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CAFF1" w14:textId="7F55B4CC" w:rsidR="00562CCA" w:rsidRDefault="00296A9D" w:rsidP="007814DB">
      <w:pPr>
        <w:shd w:val="clear" w:color="auto" w:fill="FFFFFF"/>
        <w:tabs>
          <w:tab w:val="left" w:pos="7513"/>
        </w:tabs>
        <w:spacing w:after="200" w:line="276" w:lineRule="auto"/>
        <w:ind w:right="14"/>
        <w:jc w:val="center"/>
        <w:rPr>
          <w:b/>
          <w:sz w:val="22"/>
          <w:szCs w:val="22"/>
        </w:rPr>
      </w:pPr>
      <w:bookmarkStart w:id="0" w:name="_Toc404864544"/>
      <w:bookmarkStart w:id="1" w:name="_GoBack"/>
      <w:bookmarkEnd w:id="1"/>
      <w:r>
        <w:rPr>
          <w:noProof/>
        </w:rPr>
        <w:drawing>
          <wp:inline distT="0" distB="0" distL="0" distR="0" wp14:anchorId="2084A30C" wp14:editId="76C1AEA4">
            <wp:extent cx="3892550" cy="2406650"/>
            <wp:effectExtent l="0" t="0" r="0" b="0"/>
            <wp:docPr id="4" name="Picture 4" descr="http://www.syfthe.gr/ftp/2014/pic-syfth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fthe.gr/ftp/2014/pic-syfth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2550" cy="2406650"/>
                    </a:xfrm>
                    <a:prstGeom prst="rect">
                      <a:avLst/>
                    </a:prstGeom>
                    <a:noFill/>
                    <a:ln>
                      <a:noFill/>
                    </a:ln>
                  </pic:spPr>
                </pic:pic>
              </a:graphicData>
            </a:graphic>
          </wp:inline>
        </w:drawing>
      </w:r>
    </w:p>
    <w:p w14:paraId="4922932B" w14:textId="77777777" w:rsidR="00D53939" w:rsidRPr="00D53939" w:rsidRDefault="00D53939" w:rsidP="00D53939">
      <w:pPr>
        <w:autoSpaceDE w:val="0"/>
        <w:autoSpaceDN w:val="0"/>
        <w:adjustRightInd w:val="0"/>
        <w:rPr>
          <w:color w:val="000000"/>
        </w:rPr>
      </w:pPr>
    </w:p>
    <w:p w14:paraId="4E74B203" w14:textId="7DE526C0" w:rsidR="00D53939" w:rsidRDefault="00D53939" w:rsidP="00D53939">
      <w:pPr>
        <w:autoSpaceDE w:val="0"/>
        <w:autoSpaceDN w:val="0"/>
        <w:adjustRightInd w:val="0"/>
        <w:jc w:val="center"/>
        <w:rPr>
          <w:b/>
          <w:bCs/>
          <w:color w:val="000000"/>
          <w:sz w:val="32"/>
          <w:szCs w:val="32"/>
        </w:rPr>
      </w:pPr>
      <w:bookmarkStart w:id="2" w:name="_Hlk510003131"/>
      <w:r w:rsidRPr="00D53939">
        <w:rPr>
          <w:b/>
          <w:bCs/>
          <w:color w:val="000000"/>
          <w:sz w:val="32"/>
          <w:szCs w:val="32"/>
        </w:rPr>
        <w:t>ΣΥΝΕΤΑΙΡΙΣΜΟΣ ΦΑΡΜΑΚΟΠΟΙΩΝ ΘΕΣΣΑΛΙΑΣ</w:t>
      </w:r>
    </w:p>
    <w:p w14:paraId="7CF5C07F" w14:textId="77777777" w:rsidR="00D53939" w:rsidRPr="00D53939" w:rsidRDefault="00D53939" w:rsidP="00D53939">
      <w:pPr>
        <w:autoSpaceDE w:val="0"/>
        <w:autoSpaceDN w:val="0"/>
        <w:adjustRightInd w:val="0"/>
        <w:jc w:val="center"/>
        <w:rPr>
          <w:color w:val="000000"/>
          <w:sz w:val="32"/>
          <w:szCs w:val="32"/>
        </w:rPr>
      </w:pPr>
    </w:p>
    <w:p w14:paraId="6DDDEB50" w14:textId="5B0C88C9" w:rsidR="00D53939" w:rsidRDefault="00D53939" w:rsidP="00D53939">
      <w:pPr>
        <w:autoSpaceDE w:val="0"/>
        <w:autoSpaceDN w:val="0"/>
        <w:adjustRightInd w:val="0"/>
        <w:jc w:val="center"/>
        <w:rPr>
          <w:b/>
          <w:bCs/>
          <w:color w:val="000000"/>
          <w:sz w:val="32"/>
          <w:szCs w:val="32"/>
        </w:rPr>
      </w:pPr>
      <w:r w:rsidRPr="00D53939">
        <w:rPr>
          <w:b/>
          <w:bCs/>
          <w:color w:val="000000"/>
          <w:sz w:val="32"/>
          <w:szCs w:val="32"/>
        </w:rPr>
        <w:t>ΣΥΝΕΤΑΙΡΙΣΜΟΣ ΠΕΡΙΟΡΙΣΜΕΝΗΣ ΕΥΘΥΝΗΣ</w:t>
      </w:r>
    </w:p>
    <w:p w14:paraId="04B72B4D" w14:textId="77777777" w:rsidR="00D53939" w:rsidRPr="00D53939" w:rsidRDefault="00D53939" w:rsidP="00D53939">
      <w:pPr>
        <w:autoSpaceDE w:val="0"/>
        <w:autoSpaceDN w:val="0"/>
        <w:adjustRightInd w:val="0"/>
        <w:jc w:val="center"/>
        <w:rPr>
          <w:color w:val="000000"/>
          <w:sz w:val="32"/>
          <w:szCs w:val="32"/>
        </w:rPr>
      </w:pPr>
    </w:p>
    <w:p w14:paraId="75994E2D" w14:textId="0AE87CBC" w:rsidR="00D53939" w:rsidRDefault="00D53939" w:rsidP="00D53939">
      <w:pPr>
        <w:autoSpaceDE w:val="0"/>
        <w:autoSpaceDN w:val="0"/>
        <w:adjustRightInd w:val="0"/>
        <w:jc w:val="center"/>
        <w:rPr>
          <w:b/>
          <w:bCs/>
          <w:color w:val="000000"/>
          <w:sz w:val="32"/>
          <w:szCs w:val="32"/>
        </w:rPr>
      </w:pPr>
      <w:r w:rsidRPr="00D53939">
        <w:rPr>
          <w:b/>
          <w:bCs/>
          <w:color w:val="000000"/>
          <w:sz w:val="32"/>
          <w:szCs w:val="32"/>
        </w:rPr>
        <w:t>(ΣΥ.Φ.ΘΕ. ΣΥΝ. ΠΕ.)</w:t>
      </w:r>
      <w:bookmarkEnd w:id="2"/>
    </w:p>
    <w:p w14:paraId="10A3ACC7" w14:textId="089B8B54" w:rsidR="00D53939" w:rsidRDefault="00D53939" w:rsidP="00D53939">
      <w:pPr>
        <w:autoSpaceDE w:val="0"/>
        <w:autoSpaceDN w:val="0"/>
        <w:adjustRightInd w:val="0"/>
        <w:jc w:val="center"/>
        <w:rPr>
          <w:color w:val="000000"/>
          <w:sz w:val="32"/>
          <w:szCs w:val="32"/>
        </w:rPr>
      </w:pPr>
    </w:p>
    <w:p w14:paraId="523CDB93" w14:textId="77777777" w:rsidR="00D53939" w:rsidRPr="00D53939" w:rsidRDefault="00D53939" w:rsidP="00D53939">
      <w:pPr>
        <w:autoSpaceDE w:val="0"/>
        <w:autoSpaceDN w:val="0"/>
        <w:adjustRightInd w:val="0"/>
        <w:jc w:val="center"/>
        <w:rPr>
          <w:color w:val="000000"/>
          <w:sz w:val="32"/>
          <w:szCs w:val="32"/>
        </w:rPr>
      </w:pPr>
    </w:p>
    <w:p w14:paraId="155906C4" w14:textId="1405F97D" w:rsidR="00D53939" w:rsidRDefault="00D53939" w:rsidP="00D53939">
      <w:pPr>
        <w:autoSpaceDE w:val="0"/>
        <w:autoSpaceDN w:val="0"/>
        <w:adjustRightInd w:val="0"/>
        <w:jc w:val="center"/>
        <w:rPr>
          <w:b/>
          <w:bCs/>
          <w:color w:val="000000"/>
          <w:sz w:val="32"/>
          <w:szCs w:val="32"/>
        </w:rPr>
      </w:pPr>
      <w:r w:rsidRPr="00D53939">
        <w:rPr>
          <w:b/>
          <w:bCs/>
          <w:color w:val="000000"/>
          <w:sz w:val="32"/>
          <w:szCs w:val="32"/>
        </w:rPr>
        <w:t>Α’ ΒΙΟΜΗΧΑΝΙΚΗ ΠΕΡΙΟΧΗ ΒΟΛΟΥ, 38500 Βόλος</w:t>
      </w:r>
    </w:p>
    <w:p w14:paraId="067F2CB9" w14:textId="77777777" w:rsidR="00D53939" w:rsidRPr="00D53939" w:rsidRDefault="00D53939" w:rsidP="00D53939">
      <w:pPr>
        <w:autoSpaceDE w:val="0"/>
        <w:autoSpaceDN w:val="0"/>
        <w:adjustRightInd w:val="0"/>
        <w:jc w:val="center"/>
        <w:rPr>
          <w:color w:val="000000"/>
          <w:sz w:val="32"/>
          <w:szCs w:val="32"/>
        </w:rPr>
      </w:pPr>
    </w:p>
    <w:p w14:paraId="13654EC5" w14:textId="4440E4EF" w:rsidR="00D53939" w:rsidRDefault="00D53939" w:rsidP="00D53939">
      <w:pPr>
        <w:autoSpaceDE w:val="0"/>
        <w:autoSpaceDN w:val="0"/>
        <w:adjustRightInd w:val="0"/>
        <w:jc w:val="center"/>
        <w:rPr>
          <w:b/>
          <w:bCs/>
          <w:color w:val="000000"/>
          <w:sz w:val="32"/>
          <w:szCs w:val="32"/>
        </w:rPr>
      </w:pPr>
      <w:r w:rsidRPr="00D53939">
        <w:rPr>
          <w:b/>
          <w:bCs/>
          <w:color w:val="000000"/>
          <w:sz w:val="32"/>
          <w:szCs w:val="32"/>
        </w:rPr>
        <w:t>ΑΡΙΘΜΟΣ Γ.Ε.ΜΗ. 124198344000</w:t>
      </w:r>
    </w:p>
    <w:p w14:paraId="4C83F89B" w14:textId="77777777" w:rsidR="00D53939" w:rsidRPr="00D53939" w:rsidRDefault="00D53939" w:rsidP="00D53939">
      <w:pPr>
        <w:autoSpaceDE w:val="0"/>
        <w:autoSpaceDN w:val="0"/>
        <w:adjustRightInd w:val="0"/>
        <w:jc w:val="center"/>
        <w:rPr>
          <w:color w:val="000000"/>
          <w:sz w:val="32"/>
          <w:szCs w:val="32"/>
        </w:rPr>
      </w:pPr>
    </w:p>
    <w:p w14:paraId="1EBCAFFE" w14:textId="308B8C92" w:rsidR="002F642D" w:rsidRPr="00670839" w:rsidRDefault="00D53939" w:rsidP="00D53939">
      <w:pPr>
        <w:spacing w:after="200" w:line="276" w:lineRule="auto"/>
        <w:jc w:val="center"/>
        <w:rPr>
          <w:b/>
          <w:color w:val="000000"/>
          <w:sz w:val="22"/>
          <w:szCs w:val="22"/>
        </w:rPr>
      </w:pPr>
      <w:r w:rsidRPr="00D53939">
        <w:rPr>
          <w:b/>
          <w:bCs/>
          <w:color w:val="000000"/>
          <w:sz w:val="32"/>
          <w:szCs w:val="32"/>
        </w:rPr>
        <w:t>ΑΦΜ 096003600</w:t>
      </w:r>
    </w:p>
    <w:p w14:paraId="1EBCAFFF" w14:textId="77777777" w:rsidR="002F642D" w:rsidRPr="00670839" w:rsidRDefault="002F642D" w:rsidP="00B82D0D">
      <w:pPr>
        <w:spacing w:after="200" w:line="276" w:lineRule="auto"/>
        <w:jc w:val="center"/>
        <w:rPr>
          <w:b/>
          <w:color w:val="000000"/>
          <w:sz w:val="22"/>
          <w:szCs w:val="22"/>
        </w:rPr>
      </w:pPr>
    </w:p>
    <w:p w14:paraId="1EBCB000" w14:textId="77777777" w:rsidR="002F642D" w:rsidRPr="00670839" w:rsidRDefault="002F642D" w:rsidP="00B82D0D">
      <w:pPr>
        <w:spacing w:after="200" w:line="276" w:lineRule="auto"/>
        <w:jc w:val="center"/>
        <w:rPr>
          <w:b/>
          <w:color w:val="000000"/>
          <w:sz w:val="22"/>
          <w:szCs w:val="22"/>
        </w:rPr>
      </w:pPr>
    </w:p>
    <w:p w14:paraId="1EBCB001" w14:textId="77777777" w:rsidR="002F642D" w:rsidRPr="0053644B" w:rsidRDefault="002F642D" w:rsidP="00B82D0D">
      <w:pPr>
        <w:spacing w:after="200" w:line="276" w:lineRule="auto"/>
        <w:jc w:val="center"/>
        <w:rPr>
          <w:b/>
          <w:sz w:val="32"/>
          <w:szCs w:val="32"/>
        </w:rPr>
      </w:pPr>
      <w:r w:rsidRPr="0053644B">
        <w:rPr>
          <w:b/>
          <w:sz w:val="32"/>
          <w:szCs w:val="32"/>
        </w:rPr>
        <w:t>ΧΡΗΜΑΤΟΟΙΚΟΝΟΜΙΚΕΣ ΚΑΤΑΣΤΑΣΕΙΣ</w:t>
      </w:r>
    </w:p>
    <w:p w14:paraId="1EBCB002" w14:textId="77777777" w:rsidR="002F642D" w:rsidRPr="0053644B" w:rsidRDefault="002F642D" w:rsidP="00B82D0D">
      <w:pPr>
        <w:spacing w:after="200" w:line="276" w:lineRule="auto"/>
        <w:jc w:val="center"/>
        <w:rPr>
          <w:sz w:val="32"/>
          <w:szCs w:val="32"/>
        </w:rPr>
      </w:pPr>
    </w:p>
    <w:p w14:paraId="1EBCB003" w14:textId="77777777" w:rsidR="002F642D" w:rsidRPr="0053644B" w:rsidRDefault="002F642D" w:rsidP="00B82D0D">
      <w:pPr>
        <w:spacing w:after="200" w:line="276" w:lineRule="auto"/>
        <w:jc w:val="center"/>
        <w:rPr>
          <w:b/>
          <w:sz w:val="32"/>
          <w:szCs w:val="32"/>
        </w:rPr>
      </w:pPr>
      <w:r w:rsidRPr="0053644B">
        <w:rPr>
          <w:b/>
          <w:sz w:val="32"/>
          <w:szCs w:val="32"/>
        </w:rPr>
        <w:t>χρήσεως</w:t>
      </w:r>
    </w:p>
    <w:p w14:paraId="1EBCB004" w14:textId="77777777" w:rsidR="002F642D" w:rsidRPr="0053644B" w:rsidRDefault="002F642D" w:rsidP="00B82D0D">
      <w:pPr>
        <w:spacing w:after="200" w:line="276" w:lineRule="auto"/>
        <w:jc w:val="center"/>
        <w:rPr>
          <w:b/>
          <w:sz w:val="32"/>
          <w:szCs w:val="32"/>
        </w:rPr>
      </w:pPr>
    </w:p>
    <w:p w14:paraId="1EBCB005" w14:textId="23D02309" w:rsidR="002F642D" w:rsidRPr="0053644B" w:rsidRDefault="002F642D" w:rsidP="00B82D0D">
      <w:pPr>
        <w:spacing w:after="200" w:line="276" w:lineRule="auto"/>
        <w:jc w:val="center"/>
        <w:rPr>
          <w:b/>
          <w:sz w:val="32"/>
          <w:szCs w:val="32"/>
        </w:rPr>
      </w:pPr>
      <w:r w:rsidRPr="0053644B">
        <w:rPr>
          <w:b/>
          <w:sz w:val="32"/>
          <w:szCs w:val="32"/>
        </w:rPr>
        <w:t>1 Ιανουαρίου έως 31 Δεκεμβρίου 201</w:t>
      </w:r>
      <w:r w:rsidR="008C2BF2">
        <w:rPr>
          <w:b/>
          <w:sz w:val="32"/>
          <w:szCs w:val="32"/>
        </w:rPr>
        <w:t>8</w:t>
      </w:r>
    </w:p>
    <w:p w14:paraId="1EBCB006" w14:textId="77777777" w:rsidR="002F642D" w:rsidRPr="00670839" w:rsidRDefault="002F642D" w:rsidP="00B82D0D">
      <w:pPr>
        <w:spacing w:after="200" w:line="276" w:lineRule="auto"/>
        <w:jc w:val="center"/>
        <w:rPr>
          <w:b/>
          <w:color w:val="000000"/>
          <w:sz w:val="22"/>
          <w:szCs w:val="22"/>
        </w:rPr>
      </w:pPr>
    </w:p>
    <w:p w14:paraId="1EBCB007" w14:textId="77777777" w:rsidR="004A2266" w:rsidRDefault="00525929" w:rsidP="004A2266">
      <w:pPr>
        <w:jc w:val="center"/>
        <w:rPr>
          <w:b/>
          <w:spacing w:val="20"/>
          <w:sz w:val="40"/>
          <w:szCs w:val="40"/>
          <w:lang w:val="en-US"/>
        </w:rPr>
      </w:pPr>
      <w:r>
        <w:rPr>
          <w:b/>
          <w:spacing w:val="20"/>
          <w:sz w:val="40"/>
          <w:szCs w:val="40"/>
        </w:rPr>
        <w:br w:type="page"/>
      </w:r>
      <w:r w:rsidR="004A2266" w:rsidRPr="0053644B">
        <w:rPr>
          <w:b/>
          <w:spacing w:val="20"/>
          <w:sz w:val="40"/>
          <w:szCs w:val="40"/>
        </w:rPr>
        <w:lastRenderedPageBreak/>
        <w:t>ΠΕΡΙΕΧΟΜΕΝΑ</w:t>
      </w:r>
    </w:p>
    <w:p w14:paraId="1EBCB008" w14:textId="77777777" w:rsidR="0053644B" w:rsidRDefault="0053644B" w:rsidP="004A2266">
      <w:pPr>
        <w:jc w:val="center"/>
        <w:rPr>
          <w:b/>
          <w:spacing w:val="20"/>
          <w:sz w:val="16"/>
          <w:szCs w:val="16"/>
          <w:lang w:val="en-US"/>
        </w:rPr>
      </w:pPr>
    </w:p>
    <w:p w14:paraId="1EBCB009" w14:textId="77777777" w:rsidR="00525929" w:rsidRPr="001D4798" w:rsidRDefault="00525929" w:rsidP="004A2266">
      <w:pPr>
        <w:jc w:val="center"/>
        <w:rPr>
          <w:b/>
          <w:spacing w:val="20"/>
          <w:sz w:val="16"/>
          <w:szCs w:val="16"/>
          <w:lang w:val="en-US"/>
        </w:rPr>
      </w:pPr>
    </w:p>
    <w:bookmarkStart w:id="3" w:name="_Toc446004040"/>
    <w:p w14:paraId="15B1B1AB" w14:textId="72015A3D" w:rsidR="00DF1FC4" w:rsidRDefault="00701E9D">
      <w:pPr>
        <w:pStyle w:val="10"/>
        <w:rPr>
          <w:rFonts w:asciiTheme="minorHAnsi" w:eastAsiaTheme="minorEastAsia" w:hAnsiTheme="minorHAnsi" w:cstheme="minorBidi"/>
          <w:noProof/>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5188995" w:history="1">
        <w:r w:rsidR="00DF1FC4" w:rsidRPr="00490C59">
          <w:rPr>
            <w:rStyle w:val="-"/>
            <w:rFonts w:ascii="Arial" w:hAnsi="Arial"/>
            <w:noProof/>
          </w:rPr>
          <w:t>Έκθεση Ανεξάρτητου Ορκωτού Ελεγκτή Λογιστή</w:t>
        </w:r>
        <w:r w:rsidR="00DF1FC4">
          <w:rPr>
            <w:noProof/>
            <w:webHidden/>
          </w:rPr>
          <w:tab/>
        </w:r>
        <w:r w:rsidR="00DF1FC4">
          <w:rPr>
            <w:noProof/>
            <w:webHidden/>
          </w:rPr>
          <w:fldChar w:fldCharType="begin"/>
        </w:r>
        <w:r w:rsidR="00DF1FC4">
          <w:rPr>
            <w:noProof/>
            <w:webHidden/>
          </w:rPr>
          <w:instrText xml:space="preserve"> PAGEREF _Toc5188995 \h </w:instrText>
        </w:r>
        <w:r w:rsidR="00DF1FC4">
          <w:rPr>
            <w:noProof/>
            <w:webHidden/>
          </w:rPr>
        </w:r>
        <w:r w:rsidR="00DF1FC4">
          <w:rPr>
            <w:noProof/>
            <w:webHidden/>
          </w:rPr>
          <w:fldChar w:fldCharType="separate"/>
        </w:r>
        <w:r w:rsidR="00DF1FC4">
          <w:rPr>
            <w:noProof/>
            <w:webHidden/>
          </w:rPr>
          <w:t>3</w:t>
        </w:r>
        <w:r w:rsidR="00DF1FC4">
          <w:rPr>
            <w:noProof/>
            <w:webHidden/>
          </w:rPr>
          <w:fldChar w:fldCharType="end"/>
        </w:r>
      </w:hyperlink>
    </w:p>
    <w:p w14:paraId="5CF99AC0" w14:textId="307D8EC2" w:rsidR="00DF1FC4" w:rsidRDefault="00ED51FE">
      <w:pPr>
        <w:pStyle w:val="10"/>
        <w:rPr>
          <w:rFonts w:asciiTheme="minorHAnsi" w:eastAsiaTheme="minorEastAsia" w:hAnsiTheme="minorHAnsi" w:cstheme="minorBidi"/>
          <w:noProof/>
          <w:sz w:val="22"/>
          <w:szCs w:val="22"/>
        </w:rPr>
      </w:pPr>
      <w:hyperlink w:anchor="_Toc5188996" w:history="1">
        <w:r w:rsidR="00DF1FC4" w:rsidRPr="00490C59">
          <w:rPr>
            <w:rStyle w:val="-"/>
            <w:noProof/>
          </w:rPr>
          <w:t>ΙΣΟΛΟΓΙΣΜΟΣ της 31/12/2018</w:t>
        </w:r>
        <w:r w:rsidR="00DF1FC4">
          <w:rPr>
            <w:noProof/>
            <w:webHidden/>
          </w:rPr>
          <w:tab/>
        </w:r>
        <w:r w:rsidR="00DF1FC4">
          <w:rPr>
            <w:noProof/>
            <w:webHidden/>
          </w:rPr>
          <w:fldChar w:fldCharType="begin"/>
        </w:r>
        <w:r w:rsidR="00DF1FC4">
          <w:rPr>
            <w:noProof/>
            <w:webHidden/>
          </w:rPr>
          <w:instrText xml:space="preserve"> PAGEREF _Toc5188996 \h </w:instrText>
        </w:r>
        <w:r w:rsidR="00DF1FC4">
          <w:rPr>
            <w:noProof/>
            <w:webHidden/>
          </w:rPr>
        </w:r>
        <w:r w:rsidR="00DF1FC4">
          <w:rPr>
            <w:noProof/>
            <w:webHidden/>
          </w:rPr>
          <w:fldChar w:fldCharType="separate"/>
        </w:r>
        <w:r w:rsidR="00DF1FC4">
          <w:rPr>
            <w:noProof/>
            <w:webHidden/>
          </w:rPr>
          <w:t>6</w:t>
        </w:r>
        <w:r w:rsidR="00DF1FC4">
          <w:rPr>
            <w:noProof/>
            <w:webHidden/>
          </w:rPr>
          <w:fldChar w:fldCharType="end"/>
        </w:r>
      </w:hyperlink>
    </w:p>
    <w:p w14:paraId="6EB2A957" w14:textId="0D54DFA6" w:rsidR="00DF1FC4" w:rsidRDefault="00ED51FE">
      <w:pPr>
        <w:pStyle w:val="10"/>
        <w:rPr>
          <w:rFonts w:asciiTheme="minorHAnsi" w:eastAsiaTheme="minorEastAsia" w:hAnsiTheme="minorHAnsi" w:cstheme="minorBidi"/>
          <w:noProof/>
          <w:sz w:val="22"/>
          <w:szCs w:val="22"/>
        </w:rPr>
      </w:pPr>
      <w:hyperlink w:anchor="_Toc5188997" w:history="1">
        <w:r w:rsidR="00DF1FC4" w:rsidRPr="00490C59">
          <w:rPr>
            <w:rStyle w:val="-"/>
            <w:noProof/>
          </w:rPr>
          <w:t>ΚΑΤΑΣΤΑΣΗ ΑΠΟΤΕΛΕΣΜΑΤΩΝ κατά ΛΕΙΤΟΥΡΓΙΑ</w:t>
        </w:r>
        <w:r w:rsidR="00DF1FC4">
          <w:rPr>
            <w:noProof/>
            <w:webHidden/>
          </w:rPr>
          <w:tab/>
        </w:r>
        <w:r w:rsidR="00DF1FC4">
          <w:rPr>
            <w:noProof/>
            <w:webHidden/>
          </w:rPr>
          <w:fldChar w:fldCharType="begin"/>
        </w:r>
        <w:r w:rsidR="00DF1FC4">
          <w:rPr>
            <w:noProof/>
            <w:webHidden/>
          </w:rPr>
          <w:instrText xml:space="preserve"> PAGEREF _Toc5188997 \h </w:instrText>
        </w:r>
        <w:r w:rsidR="00DF1FC4">
          <w:rPr>
            <w:noProof/>
            <w:webHidden/>
          </w:rPr>
        </w:r>
        <w:r w:rsidR="00DF1FC4">
          <w:rPr>
            <w:noProof/>
            <w:webHidden/>
          </w:rPr>
          <w:fldChar w:fldCharType="separate"/>
        </w:r>
        <w:r w:rsidR="00DF1FC4">
          <w:rPr>
            <w:noProof/>
            <w:webHidden/>
          </w:rPr>
          <w:t>8</w:t>
        </w:r>
        <w:r w:rsidR="00DF1FC4">
          <w:rPr>
            <w:noProof/>
            <w:webHidden/>
          </w:rPr>
          <w:fldChar w:fldCharType="end"/>
        </w:r>
      </w:hyperlink>
    </w:p>
    <w:p w14:paraId="57175688" w14:textId="0DC72508" w:rsidR="00DF1FC4" w:rsidRDefault="00ED51FE">
      <w:pPr>
        <w:pStyle w:val="10"/>
        <w:rPr>
          <w:rFonts w:asciiTheme="minorHAnsi" w:eastAsiaTheme="minorEastAsia" w:hAnsiTheme="minorHAnsi" w:cstheme="minorBidi"/>
          <w:noProof/>
          <w:sz w:val="22"/>
          <w:szCs w:val="22"/>
        </w:rPr>
      </w:pPr>
      <w:hyperlink w:anchor="_Toc5188998" w:history="1">
        <w:r w:rsidR="00DF1FC4" w:rsidRPr="00490C59">
          <w:rPr>
            <w:rStyle w:val="-"/>
            <w:noProof/>
          </w:rPr>
          <w:t>ΚΑΤΑΣΤΑΣΗ ΜΕΤΑΒΟΛΩΝ ΚΑΘΑΡΗΣ ΘΕΣΕΩΣ μεταβολών καθαρής θέσης</w:t>
        </w:r>
        <w:r w:rsidR="00DF1FC4">
          <w:rPr>
            <w:noProof/>
            <w:webHidden/>
          </w:rPr>
          <w:tab/>
        </w:r>
        <w:r w:rsidR="00DF1FC4">
          <w:rPr>
            <w:noProof/>
            <w:webHidden/>
          </w:rPr>
          <w:fldChar w:fldCharType="begin"/>
        </w:r>
        <w:r w:rsidR="00DF1FC4">
          <w:rPr>
            <w:noProof/>
            <w:webHidden/>
          </w:rPr>
          <w:instrText xml:space="preserve"> PAGEREF _Toc5188998 \h </w:instrText>
        </w:r>
        <w:r w:rsidR="00DF1FC4">
          <w:rPr>
            <w:noProof/>
            <w:webHidden/>
          </w:rPr>
        </w:r>
        <w:r w:rsidR="00DF1FC4">
          <w:rPr>
            <w:noProof/>
            <w:webHidden/>
          </w:rPr>
          <w:fldChar w:fldCharType="separate"/>
        </w:r>
        <w:r w:rsidR="00DF1FC4">
          <w:rPr>
            <w:noProof/>
            <w:webHidden/>
          </w:rPr>
          <w:t>9</w:t>
        </w:r>
        <w:r w:rsidR="00DF1FC4">
          <w:rPr>
            <w:noProof/>
            <w:webHidden/>
          </w:rPr>
          <w:fldChar w:fldCharType="end"/>
        </w:r>
      </w:hyperlink>
    </w:p>
    <w:p w14:paraId="355F76D9" w14:textId="476C5087" w:rsidR="00DF1FC4" w:rsidRDefault="00ED51FE">
      <w:pPr>
        <w:pStyle w:val="10"/>
        <w:rPr>
          <w:rFonts w:asciiTheme="minorHAnsi" w:eastAsiaTheme="minorEastAsia" w:hAnsiTheme="minorHAnsi" w:cstheme="minorBidi"/>
          <w:noProof/>
          <w:sz w:val="22"/>
          <w:szCs w:val="22"/>
        </w:rPr>
      </w:pPr>
      <w:hyperlink w:anchor="_Toc5188999" w:history="1">
        <w:r w:rsidR="00DF1FC4" w:rsidRPr="00490C59">
          <w:rPr>
            <w:rStyle w:val="-"/>
            <w:noProof/>
          </w:rPr>
          <w:t>Προσάρτημα (σημειώσεις) επί των χρηματοοικονομικών καταστάσεων</w:t>
        </w:r>
        <w:r w:rsidR="00DF1FC4">
          <w:rPr>
            <w:noProof/>
            <w:webHidden/>
          </w:rPr>
          <w:tab/>
        </w:r>
        <w:r w:rsidR="00DF1FC4">
          <w:rPr>
            <w:noProof/>
            <w:webHidden/>
          </w:rPr>
          <w:fldChar w:fldCharType="begin"/>
        </w:r>
        <w:r w:rsidR="00DF1FC4">
          <w:rPr>
            <w:noProof/>
            <w:webHidden/>
          </w:rPr>
          <w:instrText xml:space="preserve"> PAGEREF _Toc5188999 \h </w:instrText>
        </w:r>
        <w:r w:rsidR="00DF1FC4">
          <w:rPr>
            <w:noProof/>
            <w:webHidden/>
          </w:rPr>
        </w:r>
        <w:r w:rsidR="00DF1FC4">
          <w:rPr>
            <w:noProof/>
            <w:webHidden/>
          </w:rPr>
          <w:fldChar w:fldCharType="separate"/>
        </w:r>
        <w:r w:rsidR="00DF1FC4">
          <w:rPr>
            <w:noProof/>
            <w:webHidden/>
          </w:rPr>
          <w:t>10</w:t>
        </w:r>
        <w:r w:rsidR="00DF1FC4">
          <w:rPr>
            <w:noProof/>
            <w:webHidden/>
          </w:rPr>
          <w:fldChar w:fldCharType="end"/>
        </w:r>
      </w:hyperlink>
    </w:p>
    <w:p w14:paraId="2A5F3BB3" w14:textId="2DDFD3D7" w:rsidR="00DF1FC4" w:rsidRDefault="00ED51FE">
      <w:pPr>
        <w:pStyle w:val="10"/>
        <w:rPr>
          <w:rFonts w:asciiTheme="minorHAnsi" w:eastAsiaTheme="minorEastAsia" w:hAnsiTheme="minorHAnsi" w:cstheme="minorBidi"/>
          <w:noProof/>
          <w:sz w:val="22"/>
          <w:szCs w:val="22"/>
        </w:rPr>
      </w:pPr>
      <w:hyperlink w:anchor="_Toc5189000" w:history="1">
        <w:r w:rsidR="00DF1FC4" w:rsidRPr="00490C59">
          <w:rPr>
            <w:rStyle w:val="-"/>
            <w:noProof/>
          </w:rPr>
          <w:t>της 31ης Δεκεμβρίου 2018</w:t>
        </w:r>
        <w:r w:rsidR="00DF1FC4">
          <w:rPr>
            <w:noProof/>
            <w:webHidden/>
          </w:rPr>
          <w:tab/>
        </w:r>
        <w:r w:rsidR="00DF1FC4">
          <w:rPr>
            <w:noProof/>
            <w:webHidden/>
          </w:rPr>
          <w:fldChar w:fldCharType="begin"/>
        </w:r>
        <w:r w:rsidR="00DF1FC4">
          <w:rPr>
            <w:noProof/>
            <w:webHidden/>
          </w:rPr>
          <w:instrText xml:space="preserve"> PAGEREF _Toc5189000 \h </w:instrText>
        </w:r>
        <w:r w:rsidR="00DF1FC4">
          <w:rPr>
            <w:noProof/>
            <w:webHidden/>
          </w:rPr>
        </w:r>
        <w:r w:rsidR="00DF1FC4">
          <w:rPr>
            <w:noProof/>
            <w:webHidden/>
          </w:rPr>
          <w:fldChar w:fldCharType="separate"/>
        </w:r>
        <w:r w:rsidR="00DF1FC4">
          <w:rPr>
            <w:noProof/>
            <w:webHidden/>
          </w:rPr>
          <w:t>10</w:t>
        </w:r>
        <w:r w:rsidR="00DF1FC4">
          <w:rPr>
            <w:noProof/>
            <w:webHidden/>
          </w:rPr>
          <w:fldChar w:fldCharType="end"/>
        </w:r>
      </w:hyperlink>
    </w:p>
    <w:p w14:paraId="228205D7" w14:textId="0A378159" w:rsidR="00DF1FC4" w:rsidRDefault="00ED51FE">
      <w:pPr>
        <w:pStyle w:val="10"/>
        <w:rPr>
          <w:rFonts w:asciiTheme="minorHAnsi" w:eastAsiaTheme="minorEastAsia" w:hAnsiTheme="minorHAnsi" w:cstheme="minorBidi"/>
          <w:noProof/>
          <w:sz w:val="22"/>
          <w:szCs w:val="22"/>
        </w:rPr>
      </w:pPr>
      <w:hyperlink w:anchor="_Toc5189001" w:history="1">
        <w:r w:rsidR="00DF1FC4" w:rsidRPr="00490C59">
          <w:rPr>
            <w:rStyle w:val="-"/>
            <w:noProof/>
          </w:rPr>
          <w:t>﻿1. Πληροφορίες σχετικές με το Συνεταιρισμό</w:t>
        </w:r>
        <w:r w:rsidR="00DF1FC4">
          <w:rPr>
            <w:noProof/>
            <w:webHidden/>
          </w:rPr>
          <w:tab/>
        </w:r>
        <w:r w:rsidR="00DF1FC4">
          <w:rPr>
            <w:noProof/>
            <w:webHidden/>
          </w:rPr>
          <w:fldChar w:fldCharType="begin"/>
        </w:r>
        <w:r w:rsidR="00DF1FC4">
          <w:rPr>
            <w:noProof/>
            <w:webHidden/>
          </w:rPr>
          <w:instrText xml:space="preserve"> PAGEREF _Toc5189001 \h </w:instrText>
        </w:r>
        <w:r w:rsidR="00DF1FC4">
          <w:rPr>
            <w:noProof/>
            <w:webHidden/>
          </w:rPr>
        </w:r>
        <w:r w:rsidR="00DF1FC4">
          <w:rPr>
            <w:noProof/>
            <w:webHidden/>
          </w:rPr>
          <w:fldChar w:fldCharType="separate"/>
        </w:r>
        <w:r w:rsidR="00DF1FC4">
          <w:rPr>
            <w:noProof/>
            <w:webHidden/>
          </w:rPr>
          <w:t>10</w:t>
        </w:r>
        <w:r w:rsidR="00DF1FC4">
          <w:rPr>
            <w:noProof/>
            <w:webHidden/>
          </w:rPr>
          <w:fldChar w:fldCharType="end"/>
        </w:r>
      </w:hyperlink>
    </w:p>
    <w:p w14:paraId="7126CB57" w14:textId="42EB2BA8" w:rsidR="00DF1FC4" w:rsidRDefault="00ED51FE">
      <w:pPr>
        <w:pStyle w:val="10"/>
        <w:rPr>
          <w:rFonts w:asciiTheme="minorHAnsi" w:eastAsiaTheme="minorEastAsia" w:hAnsiTheme="minorHAnsi" w:cstheme="minorBidi"/>
          <w:noProof/>
          <w:sz w:val="22"/>
          <w:szCs w:val="22"/>
        </w:rPr>
      </w:pPr>
      <w:hyperlink w:anchor="_Toc5189002" w:history="1">
        <w:r w:rsidR="00DF1FC4" w:rsidRPr="00490C59">
          <w:rPr>
            <w:rStyle w:val="-"/>
            <w:noProof/>
          </w:rPr>
          <w:t>2. Παράγοντες που θέτουν σε κίνδυνο την προοπτική του Συνεταιρισμού ως συνεχιζόμενης δραστηριότητας</w:t>
        </w:r>
        <w:r w:rsidR="00DF1FC4">
          <w:rPr>
            <w:noProof/>
            <w:webHidden/>
          </w:rPr>
          <w:tab/>
        </w:r>
        <w:r w:rsidR="00DF1FC4">
          <w:rPr>
            <w:noProof/>
            <w:webHidden/>
          </w:rPr>
          <w:fldChar w:fldCharType="begin"/>
        </w:r>
        <w:r w:rsidR="00DF1FC4">
          <w:rPr>
            <w:noProof/>
            <w:webHidden/>
          </w:rPr>
          <w:instrText xml:space="preserve"> PAGEREF _Toc5189002 \h </w:instrText>
        </w:r>
        <w:r w:rsidR="00DF1FC4">
          <w:rPr>
            <w:noProof/>
            <w:webHidden/>
          </w:rPr>
        </w:r>
        <w:r w:rsidR="00DF1FC4">
          <w:rPr>
            <w:noProof/>
            <w:webHidden/>
          </w:rPr>
          <w:fldChar w:fldCharType="separate"/>
        </w:r>
        <w:r w:rsidR="00DF1FC4">
          <w:rPr>
            <w:noProof/>
            <w:webHidden/>
          </w:rPr>
          <w:t>10</w:t>
        </w:r>
        <w:r w:rsidR="00DF1FC4">
          <w:rPr>
            <w:noProof/>
            <w:webHidden/>
          </w:rPr>
          <w:fldChar w:fldCharType="end"/>
        </w:r>
      </w:hyperlink>
    </w:p>
    <w:p w14:paraId="7853B852" w14:textId="56F5E52A" w:rsidR="00DF1FC4" w:rsidRDefault="00ED51FE">
      <w:pPr>
        <w:pStyle w:val="10"/>
        <w:rPr>
          <w:rFonts w:asciiTheme="minorHAnsi" w:eastAsiaTheme="minorEastAsia" w:hAnsiTheme="minorHAnsi" w:cstheme="minorBidi"/>
          <w:noProof/>
          <w:sz w:val="22"/>
          <w:szCs w:val="22"/>
        </w:rPr>
      </w:pPr>
      <w:hyperlink w:anchor="_Toc5189003" w:history="1">
        <w:r w:rsidR="00DF1FC4" w:rsidRPr="00490C59">
          <w:rPr>
            <w:rStyle w:val="-"/>
            <w:noProof/>
          </w:rPr>
          <w:t>3. Λογιστικές αρχές και μέθοδοι</w:t>
        </w:r>
        <w:r w:rsidR="00DF1FC4">
          <w:rPr>
            <w:noProof/>
            <w:webHidden/>
          </w:rPr>
          <w:tab/>
        </w:r>
        <w:r w:rsidR="00DF1FC4">
          <w:rPr>
            <w:noProof/>
            <w:webHidden/>
          </w:rPr>
          <w:fldChar w:fldCharType="begin"/>
        </w:r>
        <w:r w:rsidR="00DF1FC4">
          <w:rPr>
            <w:noProof/>
            <w:webHidden/>
          </w:rPr>
          <w:instrText xml:space="preserve"> PAGEREF _Toc5189003 \h </w:instrText>
        </w:r>
        <w:r w:rsidR="00DF1FC4">
          <w:rPr>
            <w:noProof/>
            <w:webHidden/>
          </w:rPr>
        </w:r>
        <w:r w:rsidR="00DF1FC4">
          <w:rPr>
            <w:noProof/>
            <w:webHidden/>
          </w:rPr>
          <w:fldChar w:fldCharType="separate"/>
        </w:r>
        <w:r w:rsidR="00DF1FC4">
          <w:rPr>
            <w:noProof/>
            <w:webHidden/>
          </w:rPr>
          <w:t>10</w:t>
        </w:r>
        <w:r w:rsidR="00DF1FC4">
          <w:rPr>
            <w:noProof/>
            <w:webHidden/>
          </w:rPr>
          <w:fldChar w:fldCharType="end"/>
        </w:r>
      </w:hyperlink>
    </w:p>
    <w:p w14:paraId="3ED31B66" w14:textId="5F1D32F9" w:rsidR="00DF1FC4" w:rsidRDefault="00ED51FE">
      <w:pPr>
        <w:pStyle w:val="10"/>
        <w:rPr>
          <w:rFonts w:asciiTheme="minorHAnsi" w:eastAsiaTheme="minorEastAsia" w:hAnsiTheme="minorHAnsi" w:cstheme="minorBidi"/>
          <w:noProof/>
          <w:sz w:val="22"/>
          <w:szCs w:val="22"/>
        </w:rPr>
      </w:pPr>
      <w:hyperlink w:anchor="_Toc5189004" w:history="1">
        <w:r w:rsidR="00DF1FC4" w:rsidRPr="00490C59">
          <w:rPr>
            <w:rStyle w:val="-"/>
            <w:noProof/>
          </w:rPr>
          <w:t>4. Παρεκκλίσεις από τις διατάξεις του νόμου προκειμένου να επιτευχθεί εύλογη παρουσίαση των χρηματοοικονομικών καταστάσεων</w:t>
        </w:r>
        <w:r w:rsidR="00DF1FC4">
          <w:rPr>
            <w:noProof/>
            <w:webHidden/>
          </w:rPr>
          <w:tab/>
        </w:r>
        <w:r w:rsidR="00DF1FC4">
          <w:rPr>
            <w:noProof/>
            <w:webHidden/>
          </w:rPr>
          <w:fldChar w:fldCharType="begin"/>
        </w:r>
        <w:r w:rsidR="00DF1FC4">
          <w:rPr>
            <w:noProof/>
            <w:webHidden/>
          </w:rPr>
          <w:instrText xml:space="preserve"> PAGEREF _Toc5189004 \h </w:instrText>
        </w:r>
        <w:r w:rsidR="00DF1FC4">
          <w:rPr>
            <w:noProof/>
            <w:webHidden/>
          </w:rPr>
        </w:r>
        <w:r w:rsidR="00DF1FC4">
          <w:rPr>
            <w:noProof/>
            <w:webHidden/>
          </w:rPr>
          <w:fldChar w:fldCharType="separate"/>
        </w:r>
        <w:r w:rsidR="00DF1FC4">
          <w:rPr>
            <w:noProof/>
            <w:webHidden/>
          </w:rPr>
          <w:t>16</w:t>
        </w:r>
        <w:r w:rsidR="00DF1FC4">
          <w:rPr>
            <w:noProof/>
            <w:webHidden/>
          </w:rPr>
          <w:fldChar w:fldCharType="end"/>
        </w:r>
      </w:hyperlink>
    </w:p>
    <w:p w14:paraId="43CEEA67" w14:textId="674EC2B2" w:rsidR="00DF1FC4" w:rsidRDefault="00ED51FE">
      <w:pPr>
        <w:pStyle w:val="10"/>
        <w:rPr>
          <w:rFonts w:asciiTheme="minorHAnsi" w:eastAsiaTheme="minorEastAsia" w:hAnsiTheme="minorHAnsi" w:cstheme="minorBidi"/>
          <w:noProof/>
          <w:sz w:val="22"/>
          <w:szCs w:val="22"/>
        </w:rPr>
      </w:pPr>
      <w:hyperlink w:anchor="_Toc5189005" w:history="1">
        <w:r w:rsidR="00DF1FC4" w:rsidRPr="00490C59">
          <w:rPr>
            <w:rStyle w:val="-"/>
            <w:noProof/>
          </w:rPr>
          <w:t>5. Σχέσεις ενός περιουσιακού στοιχείου ή μιας υποχρεώσεως με περισσότερα από ένα κονδύλια του ισολογισμού</w:t>
        </w:r>
        <w:r w:rsidR="00DF1FC4">
          <w:rPr>
            <w:noProof/>
            <w:webHidden/>
          </w:rPr>
          <w:tab/>
        </w:r>
        <w:r w:rsidR="00DF1FC4">
          <w:rPr>
            <w:noProof/>
            <w:webHidden/>
          </w:rPr>
          <w:fldChar w:fldCharType="begin"/>
        </w:r>
        <w:r w:rsidR="00DF1FC4">
          <w:rPr>
            <w:noProof/>
            <w:webHidden/>
          </w:rPr>
          <w:instrText xml:space="preserve"> PAGEREF _Toc5189005 \h </w:instrText>
        </w:r>
        <w:r w:rsidR="00DF1FC4">
          <w:rPr>
            <w:noProof/>
            <w:webHidden/>
          </w:rPr>
        </w:r>
        <w:r w:rsidR="00DF1FC4">
          <w:rPr>
            <w:noProof/>
            <w:webHidden/>
          </w:rPr>
          <w:fldChar w:fldCharType="separate"/>
        </w:r>
        <w:r w:rsidR="00DF1FC4">
          <w:rPr>
            <w:noProof/>
            <w:webHidden/>
          </w:rPr>
          <w:t>16</w:t>
        </w:r>
        <w:r w:rsidR="00DF1FC4">
          <w:rPr>
            <w:noProof/>
            <w:webHidden/>
          </w:rPr>
          <w:fldChar w:fldCharType="end"/>
        </w:r>
      </w:hyperlink>
    </w:p>
    <w:p w14:paraId="74033CCB" w14:textId="2A0D4F8E" w:rsidR="00DF1FC4" w:rsidRDefault="00ED51FE">
      <w:pPr>
        <w:pStyle w:val="10"/>
        <w:rPr>
          <w:rFonts w:asciiTheme="minorHAnsi" w:eastAsiaTheme="minorEastAsia" w:hAnsiTheme="minorHAnsi" w:cstheme="minorBidi"/>
          <w:noProof/>
          <w:sz w:val="22"/>
          <w:szCs w:val="22"/>
        </w:rPr>
      </w:pPr>
      <w:hyperlink w:anchor="_Toc5189006" w:history="1">
        <w:r w:rsidR="00DF1FC4" w:rsidRPr="00490C59">
          <w:rPr>
            <w:rStyle w:val="-"/>
            <w:noProof/>
          </w:rPr>
          <w:t>6. Πληροφορίες σχετικά με ενσώματα και άυλα πάγια περιουσιακά στοιχεία</w:t>
        </w:r>
        <w:r w:rsidR="00DF1FC4">
          <w:rPr>
            <w:noProof/>
            <w:webHidden/>
          </w:rPr>
          <w:tab/>
        </w:r>
        <w:r w:rsidR="00DF1FC4">
          <w:rPr>
            <w:noProof/>
            <w:webHidden/>
          </w:rPr>
          <w:fldChar w:fldCharType="begin"/>
        </w:r>
        <w:r w:rsidR="00DF1FC4">
          <w:rPr>
            <w:noProof/>
            <w:webHidden/>
          </w:rPr>
          <w:instrText xml:space="preserve"> PAGEREF _Toc5189006 \h </w:instrText>
        </w:r>
        <w:r w:rsidR="00DF1FC4">
          <w:rPr>
            <w:noProof/>
            <w:webHidden/>
          </w:rPr>
        </w:r>
        <w:r w:rsidR="00DF1FC4">
          <w:rPr>
            <w:noProof/>
            <w:webHidden/>
          </w:rPr>
          <w:fldChar w:fldCharType="separate"/>
        </w:r>
        <w:r w:rsidR="00DF1FC4">
          <w:rPr>
            <w:noProof/>
            <w:webHidden/>
          </w:rPr>
          <w:t>17</w:t>
        </w:r>
        <w:r w:rsidR="00DF1FC4">
          <w:rPr>
            <w:noProof/>
            <w:webHidden/>
          </w:rPr>
          <w:fldChar w:fldCharType="end"/>
        </w:r>
      </w:hyperlink>
    </w:p>
    <w:p w14:paraId="3B402D9C" w14:textId="70C74540" w:rsidR="00DF1FC4" w:rsidRDefault="00ED51FE">
      <w:pPr>
        <w:pStyle w:val="10"/>
        <w:rPr>
          <w:rFonts w:asciiTheme="minorHAnsi" w:eastAsiaTheme="minorEastAsia" w:hAnsiTheme="minorHAnsi" w:cstheme="minorBidi"/>
          <w:noProof/>
          <w:sz w:val="22"/>
          <w:szCs w:val="22"/>
        </w:rPr>
      </w:pPr>
      <w:hyperlink w:anchor="_Toc5189007" w:history="1">
        <w:r w:rsidR="00DF1FC4" w:rsidRPr="00490C59">
          <w:rPr>
            <w:rStyle w:val="-"/>
            <w:noProof/>
          </w:rPr>
          <w:t>7. Χρηματοοικονομικά περιουσιακά στοιχεία</w:t>
        </w:r>
        <w:r w:rsidR="00DF1FC4">
          <w:rPr>
            <w:noProof/>
            <w:webHidden/>
          </w:rPr>
          <w:tab/>
        </w:r>
        <w:r w:rsidR="00DF1FC4">
          <w:rPr>
            <w:noProof/>
            <w:webHidden/>
          </w:rPr>
          <w:fldChar w:fldCharType="begin"/>
        </w:r>
        <w:r w:rsidR="00DF1FC4">
          <w:rPr>
            <w:noProof/>
            <w:webHidden/>
          </w:rPr>
          <w:instrText xml:space="preserve"> PAGEREF _Toc5189007 \h </w:instrText>
        </w:r>
        <w:r w:rsidR="00DF1FC4">
          <w:rPr>
            <w:noProof/>
            <w:webHidden/>
          </w:rPr>
        </w:r>
        <w:r w:rsidR="00DF1FC4">
          <w:rPr>
            <w:noProof/>
            <w:webHidden/>
          </w:rPr>
          <w:fldChar w:fldCharType="separate"/>
        </w:r>
        <w:r w:rsidR="00DF1FC4">
          <w:rPr>
            <w:noProof/>
            <w:webHidden/>
          </w:rPr>
          <w:t>18</w:t>
        </w:r>
        <w:r w:rsidR="00DF1FC4">
          <w:rPr>
            <w:noProof/>
            <w:webHidden/>
          </w:rPr>
          <w:fldChar w:fldCharType="end"/>
        </w:r>
      </w:hyperlink>
    </w:p>
    <w:p w14:paraId="282288DF" w14:textId="087C3732" w:rsidR="00DF1FC4" w:rsidRDefault="00ED51FE">
      <w:pPr>
        <w:pStyle w:val="10"/>
        <w:rPr>
          <w:rFonts w:asciiTheme="minorHAnsi" w:eastAsiaTheme="minorEastAsia" w:hAnsiTheme="minorHAnsi" w:cstheme="minorBidi"/>
          <w:noProof/>
          <w:sz w:val="22"/>
          <w:szCs w:val="22"/>
        </w:rPr>
      </w:pPr>
      <w:hyperlink w:anchor="_Toc5189008" w:history="1">
        <w:r w:rsidR="00DF1FC4" w:rsidRPr="00490C59">
          <w:rPr>
            <w:rStyle w:val="-"/>
            <w:noProof/>
          </w:rPr>
          <w:t>8. Λογαριασμοί καθαρής θέσεως</w:t>
        </w:r>
        <w:r w:rsidR="00DF1FC4">
          <w:rPr>
            <w:noProof/>
            <w:webHidden/>
          </w:rPr>
          <w:tab/>
        </w:r>
        <w:r w:rsidR="00DF1FC4">
          <w:rPr>
            <w:noProof/>
            <w:webHidden/>
          </w:rPr>
          <w:fldChar w:fldCharType="begin"/>
        </w:r>
        <w:r w:rsidR="00DF1FC4">
          <w:rPr>
            <w:noProof/>
            <w:webHidden/>
          </w:rPr>
          <w:instrText xml:space="preserve"> PAGEREF _Toc5189008 \h </w:instrText>
        </w:r>
        <w:r w:rsidR="00DF1FC4">
          <w:rPr>
            <w:noProof/>
            <w:webHidden/>
          </w:rPr>
        </w:r>
        <w:r w:rsidR="00DF1FC4">
          <w:rPr>
            <w:noProof/>
            <w:webHidden/>
          </w:rPr>
          <w:fldChar w:fldCharType="separate"/>
        </w:r>
        <w:r w:rsidR="00DF1FC4">
          <w:rPr>
            <w:noProof/>
            <w:webHidden/>
          </w:rPr>
          <w:t>18</w:t>
        </w:r>
        <w:r w:rsidR="00DF1FC4">
          <w:rPr>
            <w:noProof/>
            <w:webHidden/>
          </w:rPr>
          <w:fldChar w:fldCharType="end"/>
        </w:r>
      </w:hyperlink>
    </w:p>
    <w:p w14:paraId="4FE9ACA0" w14:textId="4430C98B" w:rsidR="00DF1FC4" w:rsidRDefault="00ED51FE">
      <w:pPr>
        <w:pStyle w:val="10"/>
        <w:rPr>
          <w:rFonts w:asciiTheme="minorHAnsi" w:eastAsiaTheme="minorEastAsia" w:hAnsiTheme="minorHAnsi" w:cstheme="minorBidi"/>
          <w:noProof/>
          <w:sz w:val="22"/>
          <w:szCs w:val="22"/>
        </w:rPr>
      </w:pPr>
      <w:hyperlink w:anchor="_Toc5189009" w:history="1">
        <w:r w:rsidR="00DF1FC4" w:rsidRPr="00490C59">
          <w:rPr>
            <w:rStyle w:val="-"/>
            <w:noProof/>
          </w:rPr>
          <w:t>8.α Συνεταιριστικό κεφάλαιο</w:t>
        </w:r>
        <w:r w:rsidR="00DF1FC4">
          <w:rPr>
            <w:noProof/>
            <w:webHidden/>
          </w:rPr>
          <w:tab/>
        </w:r>
        <w:r w:rsidR="00DF1FC4">
          <w:rPr>
            <w:noProof/>
            <w:webHidden/>
          </w:rPr>
          <w:fldChar w:fldCharType="begin"/>
        </w:r>
        <w:r w:rsidR="00DF1FC4">
          <w:rPr>
            <w:noProof/>
            <w:webHidden/>
          </w:rPr>
          <w:instrText xml:space="preserve"> PAGEREF _Toc5189009 \h </w:instrText>
        </w:r>
        <w:r w:rsidR="00DF1FC4">
          <w:rPr>
            <w:noProof/>
            <w:webHidden/>
          </w:rPr>
        </w:r>
        <w:r w:rsidR="00DF1FC4">
          <w:rPr>
            <w:noProof/>
            <w:webHidden/>
          </w:rPr>
          <w:fldChar w:fldCharType="separate"/>
        </w:r>
        <w:r w:rsidR="00DF1FC4">
          <w:rPr>
            <w:noProof/>
            <w:webHidden/>
          </w:rPr>
          <w:t>19</w:t>
        </w:r>
        <w:r w:rsidR="00DF1FC4">
          <w:rPr>
            <w:noProof/>
            <w:webHidden/>
          </w:rPr>
          <w:fldChar w:fldCharType="end"/>
        </w:r>
      </w:hyperlink>
    </w:p>
    <w:p w14:paraId="52905941" w14:textId="21172155" w:rsidR="00DF1FC4" w:rsidRDefault="00ED51FE">
      <w:pPr>
        <w:pStyle w:val="10"/>
        <w:rPr>
          <w:rFonts w:asciiTheme="minorHAnsi" w:eastAsiaTheme="minorEastAsia" w:hAnsiTheme="minorHAnsi" w:cstheme="minorBidi"/>
          <w:noProof/>
          <w:sz w:val="22"/>
          <w:szCs w:val="22"/>
        </w:rPr>
      </w:pPr>
      <w:hyperlink w:anchor="_Toc5189010" w:history="1">
        <w:r w:rsidR="00DF1FC4" w:rsidRPr="00490C59">
          <w:rPr>
            <w:rStyle w:val="-"/>
            <w:noProof/>
          </w:rPr>
          <w:t>8.β Αποθεματικά κεφάλαια</w:t>
        </w:r>
        <w:r w:rsidR="00DF1FC4">
          <w:rPr>
            <w:noProof/>
            <w:webHidden/>
          </w:rPr>
          <w:tab/>
        </w:r>
        <w:r w:rsidR="00DF1FC4">
          <w:rPr>
            <w:noProof/>
            <w:webHidden/>
          </w:rPr>
          <w:fldChar w:fldCharType="begin"/>
        </w:r>
        <w:r w:rsidR="00DF1FC4">
          <w:rPr>
            <w:noProof/>
            <w:webHidden/>
          </w:rPr>
          <w:instrText xml:space="preserve"> PAGEREF _Toc5189010 \h </w:instrText>
        </w:r>
        <w:r w:rsidR="00DF1FC4">
          <w:rPr>
            <w:noProof/>
            <w:webHidden/>
          </w:rPr>
        </w:r>
        <w:r w:rsidR="00DF1FC4">
          <w:rPr>
            <w:noProof/>
            <w:webHidden/>
          </w:rPr>
          <w:fldChar w:fldCharType="separate"/>
        </w:r>
        <w:r w:rsidR="00DF1FC4">
          <w:rPr>
            <w:noProof/>
            <w:webHidden/>
          </w:rPr>
          <w:t>19</w:t>
        </w:r>
        <w:r w:rsidR="00DF1FC4">
          <w:rPr>
            <w:noProof/>
            <w:webHidden/>
          </w:rPr>
          <w:fldChar w:fldCharType="end"/>
        </w:r>
      </w:hyperlink>
    </w:p>
    <w:p w14:paraId="06BCF85F" w14:textId="6A39C60D" w:rsidR="00DF1FC4" w:rsidRDefault="00ED51FE">
      <w:pPr>
        <w:pStyle w:val="10"/>
        <w:rPr>
          <w:rFonts w:asciiTheme="minorHAnsi" w:eastAsiaTheme="minorEastAsia" w:hAnsiTheme="minorHAnsi" w:cstheme="minorBidi"/>
          <w:noProof/>
          <w:sz w:val="22"/>
          <w:szCs w:val="22"/>
        </w:rPr>
      </w:pPr>
      <w:hyperlink w:anchor="_Toc5189011" w:history="1">
        <w:r w:rsidR="00DF1FC4" w:rsidRPr="00490C59">
          <w:rPr>
            <w:rStyle w:val="-"/>
            <w:noProof/>
          </w:rPr>
          <w:t>﻿9. Προβλέψεις</w:t>
        </w:r>
        <w:r w:rsidR="00DF1FC4">
          <w:rPr>
            <w:noProof/>
            <w:webHidden/>
          </w:rPr>
          <w:tab/>
        </w:r>
        <w:r w:rsidR="00DF1FC4">
          <w:rPr>
            <w:noProof/>
            <w:webHidden/>
          </w:rPr>
          <w:fldChar w:fldCharType="begin"/>
        </w:r>
        <w:r w:rsidR="00DF1FC4">
          <w:rPr>
            <w:noProof/>
            <w:webHidden/>
          </w:rPr>
          <w:instrText xml:space="preserve"> PAGEREF _Toc5189011 \h </w:instrText>
        </w:r>
        <w:r w:rsidR="00DF1FC4">
          <w:rPr>
            <w:noProof/>
            <w:webHidden/>
          </w:rPr>
        </w:r>
        <w:r w:rsidR="00DF1FC4">
          <w:rPr>
            <w:noProof/>
            <w:webHidden/>
          </w:rPr>
          <w:fldChar w:fldCharType="separate"/>
        </w:r>
        <w:r w:rsidR="00DF1FC4">
          <w:rPr>
            <w:noProof/>
            <w:webHidden/>
          </w:rPr>
          <w:t>19</w:t>
        </w:r>
        <w:r w:rsidR="00DF1FC4">
          <w:rPr>
            <w:noProof/>
            <w:webHidden/>
          </w:rPr>
          <w:fldChar w:fldCharType="end"/>
        </w:r>
      </w:hyperlink>
    </w:p>
    <w:p w14:paraId="1A90FB41" w14:textId="3A3EA7FC" w:rsidR="00DF1FC4" w:rsidRDefault="00ED51FE">
      <w:pPr>
        <w:pStyle w:val="10"/>
        <w:rPr>
          <w:rFonts w:asciiTheme="minorHAnsi" w:eastAsiaTheme="minorEastAsia" w:hAnsiTheme="minorHAnsi" w:cstheme="minorBidi"/>
          <w:noProof/>
          <w:sz w:val="22"/>
          <w:szCs w:val="22"/>
        </w:rPr>
      </w:pPr>
      <w:hyperlink w:anchor="_Toc5189012" w:history="1">
        <w:r w:rsidR="00DF1FC4" w:rsidRPr="00490C59">
          <w:rPr>
            <w:rStyle w:val="-"/>
            <w:noProof/>
          </w:rPr>
          <w:t>10. Υποχρεώσεις</w:t>
        </w:r>
        <w:r w:rsidR="00DF1FC4">
          <w:rPr>
            <w:noProof/>
            <w:webHidden/>
          </w:rPr>
          <w:tab/>
        </w:r>
        <w:r w:rsidR="00DF1FC4">
          <w:rPr>
            <w:noProof/>
            <w:webHidden/>
          </w:rPr>
          <w:fldChar w:fldCharType="begin"/>
        </w:r>
        <w:r w:rsidR="00DF1FC4">
          <w:rPr>
            <w:noProof/>
            <w:webHidden/>
          </w:rPr>
          <w:instrText xml:space="preserve"> PAGEREF _Toc5189012 \h </w:instrText>
        </w:r>
        <w:r w:rsidR="00DF1FC4">
          <w:rPr>
            <w:noProof/>
            <w:webHidden/>
          </w:rPr>
        </w:r>
        <w:r w:rsidR="00DF1FC4">
          <w:rPr>
            <w:noProof/>
            <w:webHidden/>
          </w:rPr>
          <w:fldChar w:fldCharType="separate"/>
        </w:r>
        <w:r w:rsidR="00DF1FC4">
          <w:rPr>
            <w:noProof/>
            <w:webHidden/>
          </w:rPr>
          <w:t>19</w:t>
        </w:r>
        <w:r w:rsidR="00DF1FC4">
          <w:rPr>
            <w:noProof/>
            <w:webHidden/>
          </w:rPr>
          <w:fldChar w:fldCharType="end"/>
        </w:r>
      </w:hyperlink>
    </w:p>
    <w:p w14:paraId="47039C91" w14:textId="4EFB1EDF" w:rsidR="00DF1FC4" w:rsidRDefault="00ED51FE">
      <w:pPr>
        <w:pStyle w:val="10"/>
        <w:rPr>
          <w:rFonts w:asciiTheme="minorHAnsi" w:eastAsiaTheme="minorEastAsia" w:hAnsiTheme="minorHAnsi" w:cstheme="minorBidi"/>
          <w:noProof/>
          <w:sz w:val="22"/>
          <w:szCs w:val="22"/>
        </w:rPr>
      </w:pPr>
      <w:hyperlink w:anchor="_Toc5189013" w:history="1">
        <w:r w:rsidR="00DF1FC4" w:rsidRPr="00490C59">
          <w:rPr>
            <w:rStyle w:val="-"/>
            <w:noProof/>
          </w:rPr>
          <w:t>11. Έσοδα και έξοδα σημαντικού ποσού ή ιδιαίτερης συχνότητας ή σημασίας</w:t>
        </w:r>
        <w:r w:rsidR="00DF1FC4">
          <w:rPr>
            <w:noProof/>
            <w:webHidden/>
          </w:rPr>
          <w:tab/>
        </w:r>
        <w:r w:rsidR="00DF1FC4">
          <w:rPr>
            <w:noProof/>
            <w:webHidden/>
          </w:rPr>
          <w:fldChar w:fldCharType="begin"/>
        </w:r>
        <w:r w:rsidR="00DF1FC4">
          <w:rPr>
            <w:noProof/>
            <w:webHidden/>
          </w:rPr>
          <w:instrText xml:space="preserve"> PAGEREF _Toc5189013 \h </w:instrText>
        </w:r>
        <w:r w:rsidR="00DF1FC4">
          <w:rPr>
            <w:noProof/>
            <w:webHidden/>
          </w:rPr>
        </w:r>
        <w:r w:rsidR="00DF1FC4">
          <w:rPr>
            <w:noProof/>
            <w:webHidden/>
          </w:rPr>
          <w:fldChar w:fldCharType="separate"/>
        </w:r>
        <w:r w:rsidR="00DF1FC4">
          <w:rPr>
            <w:noProof/>
            <w:webHidden/>
          </w:rPr>
          <w:t>20</w:t>
        </w:r>
        <w:r w:rsidR="00DF1FC4">
          <w:rPr>
            <w:noProof/>
            <w:webHidden/>
          </w:rPr>
          <w:fldChar w:fldCharType="end"/>
        </w:r>
      </w:hyperlink>
    </w:p>
    <w:p w14:paraId="709A4A1A" w14:textId="422F49F5" w:rsidR="00DF1FC4" w:rsidRDefault="00ED51FE">
      <w:pPr>
        <w:pStyle w:val="10"/>
        <w:rPr>
          <w:rFonts w:asciiTheme="minorHAnsi" w:eastAsiaTheme="minorEastAsia" w:hAnsiTheme="minorHAnsi" w:cstheme="minorBidi"/>
          <w:noProof/>
          <w:sz w:val="22"/>
          <w:szCs w:val="22"/>
        </w:rPr>
      </w:pPr>
      <w:hyperlink w:anchor="_Toc5189014" w:history="1">
        <w:r w:rsidR="00DF1FC4" w:rsidRPr="00490C59">
          <w:rPr>
            <w:rStyle w:val="-"/>
            <w:noProof/>
          </w:rPr>
          <w:t>12. Τόκοι που ενσωματώθηκαν στην αξία περιουσιακών στοιχείων στην περίοδο</w:t>
        </w:r>
        <w:r w:rsidR="00DF1FC4">
          <w:rPr>
            <w:noProof/>
            <w:webHidden/>
          </w:rPr>
          <w:tab/>
        </w:r>
        <w:r w:rsidR="00DF1FC4">
          <w:rPr>
            <w:noProof/>
            <w:webHidden/>
          </w:rPr>
          <w:fldChar w:fldCharType="begin"/>
        </w:r>
        <w:r w:rsidR="00DF1FC4">
          <w:rPr>
            <w:noProof/>
            <w:webHidden/>
          </w:rPr>
          <w:instrText xml:space="preserve"> PAGEREF _Toc5189014 \h </w:instrText>
        </w:r>
        <w:r w:rsidR="00DF1FC4">
          <w:rPr>
            <w:noProof/>
            <w:webHidden/>
          </w:rPr>
        </w:r>
        <w:r w:rsidR="00DF1FC4">
          <w:rPr>
            <w:noProof/>
            <w:webHidden/>
          </w:rPr>
          <w:fldChar w:fldCharType="separate"/>
        </w:r>
        <w:r w:rsidR="00DF1FC4">
          <w:rPr>
            <w:noProof/>
            <w:webHidden/>
          </w:rPr>
          <w:t>20</w:t>
        </w:r>
        <w:r w:rsidR="00DF1FC4">
          <w:rPr>
            <w:noProof/>
            <w:webHidden/>
          </w:rPr>
          <w:fldChar w:fldCharType="end"/>
        </w:r>
      </w:hyperlink>
    </w:p>
    <w:p w14:paraId="6A19C912" w14:textId="2CD7723D" w:rsidR="00DF1FC4" w:rsidRDefault="00ED51FE">
      <w:pPr>
        <w:pStyle w:val="10"/>
        <w:rPr>
          <w:rFonts w:asciiTheme="minorHAnsi" w:eastAsiaTheme="minorEastAsia" w:hAnsiTheme="minorHAnsi" w:cstheme="minorBidi"/>
          <w:noProof/>
          <w:sz w:val="22"/>
          <w:szCs w:val="22"/>
        </w:rPr>
      </w:pPr>
      <w:hyperlink w:anchor="_Toc5189015" w:history="1">
        <w:r w:rsidR="00DF1FC4" w:rsidRPr="00490C59">
          <w:rPr>
            <w:rStyle w:val="-"/>
            <w:noProof/>
          </w:rPr>
          <w:t>13. Προτεινόμενη διάθεση κερδών</w:t>
        </w:r>
        <w:r w:rsidR="00DF1FC4">
          <w:rPr>
            <w:noProof/>
            <w:webHidden/>
          </w:rPr>
          <w:tab/>
        </w:r>
        <w:r w:rsidR="00DF1FC4">
          <w:rPr>
            <w:noProof/>
            <w:webHidden/>
          </w:rPr>
          <w:fldChar w:fldCharType="begin"/>
        </w:r>
        <w:r w:rsidR="00DF1FC4">
          <w:rPr>
            <w:noProof/>
            <w:webHidden/>
          </w:rPr>
          <w:instrText xml:space="preserve"> PAGEREF _Toc5189015 \h </w:instrText>
        </w:r>
        <w:r w:rsidR="00DF1FC4">
          <w:rPr>
            <w:noProof/>
            <w:webHidden/>
          </w:rPr>
        </w:r>
        <w:r w:rsidR="00DF1FC4">
          <w:rPr>
            <w:noProof/>
            <w:webHidden/>
          </w:rPr>
          <w:fldChar w:fldCharType="separate"/>
        </w:r>
        <w:r w:rsidR="00DF1FC4">
          <w:rPr>
            <w:noProof/>
            <w:webHidden/>
          </w:rPr>
          <w:t>20</w:t>
        </w:r>
        <w:r w:rsidR="00DF1FC4">
          <w:rPr>
            <w:noProof/>
            <w:webHidden/>
          </w:rPr>
          <w:fldChar w:fldCharType="end"/>
        </w:r>
      </w:hyperlink>
    </w:p>
    <w:p w14:paraId="7A439AAA" w14:textId="6C5F0CD5" w:rsidR="00DF1FC4" w:rsidRDefault="00ED51FE">
      <w:pPr>
        <w:pStyle w:val="10"/>
        <w:rPr>
          <w:rFonts w:asciiTheme="minorHAnsi" w:eastAsiaTheme="minorEastAsia" w:hAnsiTheme="minorHAnsi" w:cstheme="minorBidi"/>
          <w:noProof/>
          <w:sz w:val="22"/>
          <w:szCs w:val="22"/>
        </w:rPr>
      </w:pPr>
      <w:hyperlink w:anchor="_Toc5189016" w:history="1">
        <w:r w:rsidR="00DF1FC4" w:rsidRPr="00490C59">
          <w:rPr>
            <w:rStyle w:val="-"/>
            <w:noProof/>
          </w:rPr>
          <w:t>﻿14. Καταβληθέντα μερίσματα στην περίοδο</w:t>
        </w:r>
        <w:r w:rsidR="00DF1FC4">
          <w:rPr>
            <w:noProof/>
            <w:webHidden/>
          </w:rPr>
          <w:tab/>
        </w:r>
        <w:r w:rsidR="00DF1FC4">
          <w:rPr>
            <w:noProof/>
            <w:webHidden/>
          </w:rPr>
          <w:fldChar w:fldCharType="begin"/>
        </w:r>
        <w:r w:rsidR="00DF1FC4">
          <w:rPr>
            <w:noProof/>
            <w:webHidden/>
          </w:rPr>
          <w:instrText xml:space="preserve"> PAGEREF _Toc5189016 \h </w:instrText>
        </w:r>
        <w:r w:rsidR="00DF1FC4">
          <w:rPr>
            <w:noProof/>
            <w:webHidden/>
          </w:rPr>
        </w:r>
        <w:r w:rsidR="00DF1FC4">
          <w:rPr>
            <w:noProof/>
            <w:webHidden/>
          </w:rPr>
          <w:fldChar w:fldCharType="separate"/>
        </w:r>
        <w:r w:rsidR="00DF1FC4">
          <w:rPr>
            <w:noProof/>
            <w:webHidden/>
          </w:rPr>
          <w:t>20</w:t>
        </w:r>
        <w:r w:rsidR="00DF1FC4">
          <w:rPr>
            <w:noProof/>
            <w:webHidden/>
          </w:rPr>
          <w:fldChar w:fldCharType="end"/>
        </w:r>
      </w:hyperlink>
    </w:p>
    <w:p w14:paraId="0E9177E1" w14:textId="7AA64F65" w:rsidR="00DF1FC4" w:rsidRDefault="00ED51FE">
      <w:pPr>
        <w:pStyle w:val="10"/>
        <w:rPr>
          <w:rFonts w:asciiTheme="minorHAnsi" w:eastAsiaTheme="minorEastAsia" w:hAnsiTheme="minorHAnsi" w:cstheme="minorBidi"/>
          <w:noProof/>
          <w:sz w:val="22"/>
          <w:szCs w:val="22"/>
        </w:rPr>
      </w:pPr>
      <w:hyperlink w:anchor="_Toc5189017" w:history="1">
        <w:r w:rsidR="00DF1FC4" w:rsidRPr="00490C59">
          <w:rPr>
            <w:rStyle w:val="-"/>
            <w:noProof/>
          </w:rPr>
          <w:t>15. Λογιστικός χειρισμός ζημιών περιόδου</w:t>
        </w:r>
        <w:r w:rsidR="00DF1FC4">
          <w:rPr>
            <w:noProof/>
            <w:webHidden/>
          </w:rPr>
          <w:tab/>
        </w:r>
        <w:r w:rsidR="00DF1FC4">
          <w:rPr>
            <w:noProof/>
            <w:webHidden/>
          </w:rPr>
          <w:fldChar w:fldCharType="begin"/>
        </w:r>
        <w:r w:rsidR="00DF1FC4">
          <w:rPr>
            <w:noProof/>
            <w:webHidden/>
          </w:rPr>
          <w:instrText xml:space="preserve"> PAGEREF _Toc5189017 \h </w:instrText>
        </w:r>
        <w:r w:rsidR="00DF1FC4">
          <w:rPr>
            <w:noProof/>
            <w:webHidden/>
          </w:rPr>
        </w:r>
        <w:r w:rsidR="00DF1FC4">
          <w:rPr>
            <w:noProof/>
            <w:webHidden/>
          </w:rPr>
          <w:fldChar w:fldCharType="separate"/>
        </w:r>
        <w:r w:rsidR="00DF1FC4">
          <w:rPr>
            <w:noProof/>
            <w:webHidden/>
          </w:rPr>
          <w:t>20</w:t>
        </w:r>
        <w:r w:rsidR="00DF1FC4">
          <w:rPr>
            <w:noProof/>
            <w:webHidden/>
          </w:rPr>
          <w:fldChar w:fldCharType="end"/>
        </w:r>
      </w:hyperlink>
    </w:p>
    <w:p w14:paraId="7DB0999F" w14:textId="11162010" w:rsidR="00DF1FC4" w:rsidRDefault="00ED51FE">
      <w:pPr>
        <w:pStyle w:val="10"/>
        <w:rPr>
          <w:rFonts w:asciiTheme="minorHAnsi" w:eastAsiaTheme="minorEastAsia" w:hAnsiTheme="minorHAnsi" w:cstheme="minorBidi"/>
          <w:noProof/>
          <w:sz w:val="22"/>
          <w:szCs w:val="22"/>
        </w:rPr>
      </w:pPr>
      <w:hyperlink w:anchor="_Toc5189018" w:history="1">
        <w:r w:rsidR="00DF1FC4" w:rsidRPr="00490C59">
          <w:rPr>
            <w:rStyle w:val="-"/>
            <w:noProof/>
          </w:rPr>
          <w:t>﻿﻿16. Αναβαλλόμενοι φόροι</w:t>
        </w:r>
        <w:r w:rsidR="00DF1FC4">
          <w:rPr>
            <w:noProof/>
            <w:webHidden/>
          </w:rPr>
          <w:tab/>
        </w:r>
        <w:r w:rsidR="00DF1FC4">
          <w:rPr>
            <w:noProof/>
            <w:webHidden/>
          </w:rPr>
          <w:fldChar w:fldCharType="begin"/>
        </w:r>
        <w:r w:rsidR="00DF1FC4">
          <w:rPr>
            <w:noProof/>
            <w:webHidden/>
          </w:rPr>
          <w:instrText xml:space="preserve"> PAGEREF _Toc5189018 \h </w:instrText>
        </w:r>
        <w:r w:rsidR="00DF1FC4">
          <w:rPr>
            <w:noProof/>
            <w:webHidden/>
          </w:rPr>
        </w:r>
        <w:r w:rsidR="00DF1FC4">
          <w:rPr>
            <w:noProof/>
            <w:webHidden/>
          </w:rPr>
          <w:fldChar w:fldCharType="separate"/>
        </w:r>
        <w:r w:rsidR="00DF1FC4">
          <w:rPr>
            <w:noProof/>
            <w:webHidden/>
          </w:rPr>
          <w:t>21</w:t>
        </w:r>
        <w:r w:rsidR="00DF1FC4">
          <w:rPr>
            <w:noProof/>
            <w:webHidden/>
          </w:rPr>
          <w:fldChar w:fldCharType="end"/>
        </w:r>
      </w:hyperlink>
    </w:p>
    <w:p w14:paraId="7B027360" w14:textId="7002E435" w:rsidR="00DF1FC4" w:rsidRDefault="00ED51FE">
      <w:pPr>
        <w:pStyle w:val="10"/>
        <w:rPr>
          <w:rFonts w:asciiTheme="minorHAnsi" w:eastAsiaTheme="minorEastAsia" w:hAnsiTheme="minorHAnsi" w:cstheme="minorBidi"/>
          <w:noProof/>
          <w:sz w:val="22"/>
          <w:szCs w:val="22"/>
        </w:rPr>
      </w:pPr>
      <w:hyperlink w:anchor="_Toc5189019" w:history="1">
        <w:r w:rsidR="00DF1FC4" w:rsidRPr="00490C59">
          <w:rPr>
            <w:rStyle w:val="-"/>
            <w:noProof/>
          </w:rPr>
          <w:t>17. Κατηγορίες και αμοιβές προσωπικού</w:t>
        </w:r>
        <w:r w:rsidR="00DF1FC4">
          <w:rPr>
            <w:noProof/>
            <w:webHidden/>
          </w:rPr>
          <w:tab/>
        </w:r>
        <w:r w:rsidR="00DF1FC4">
          <w:rPr>
            <w:noProof/>
            <w:webHidden/>
          </w:rPr>
          <w:fldChar w:fldCharType="begin"/>
        </w:r>
        <w:r w:rsidR="00DF1FC4">
          <w:rPr>
            <w:noProof/>
            <w:webHidden/>
          </w:rPr>
          <w:instrText xml:space="preserve"> PAGEREF _Toc5189019 \h </w:instrText>
        </w:r>
        <w:r w:rsidR="00DF1FC4">
          <w:rPr>
            <w:noProof/>
            <w:webHidden/>
          </w:rPr>
        </w:r>
        <w:r w:rsidR="00DF1FC4">
          <w:rPr>
            <w:noProof/>
            <w:webHidden/>
          </w:rPr>
          <w:fldChar w:fldCharType="separate"/>
        </w:r>
        <w:r w:rsidR="00DF1FC4">
          <w:rPr>
            <w:noProof/>
            <w:webHidden/>
          </w:rPr>
          <w:t>21</w:t>
        </w:r>
        <w:r w:rsidR="00DF1FC4">
          <w:rPr>
            <w:noProof/>
            <w:webHidden/>
          </w:rPr>
          <w:fldChar w:fldCharType="end"/>
        </w:r>
      </w:hyperlink>
    </w:p>
    <w:p w14:paraId="28112B94" w14:textId="2E7E969C" w:rsidR="00DF1FC4" w:rsidRDefault="00ED51FE">
      <w:pPr>
        <w:pStyle w:val="10"/>
        <w:rPr>
          <w:rFonts w:asciiTheme="minorHAnsi" w:eastAsiaTheme="minorEastAsia" w:hAnsiTheme="minorHAnsi" w:cstheme="minorBidi"/>
          <w:noProof/>
          <w:sz w:val="22"/>
          <w:szCs w:val="22"/>
        </w:rPr>
      </w:pPr>
      <w:hyperlink w:anchor="_Toc5189020" w:history="1">
        <w:r w:rsidR="00DF1FC4" w:rsidRPr="00490C59">
          <w:rPr>
            <w:rStyle w:val="-"/>
            <w:noProof/>
          </w:rPr>
          <w:t>18. Ανάλυση του κύκλου εργασιών ανά κατηγορίες δραστηριότητας και γεωγραφικές περιοχές</w:t>
        </w:r>
        <w:r w:rsidR="00DF1FC4">
          <w:rPr>
            <w:noProof/>
            <w:webHidden/>
          </w:rPr>
          <w:tab/>
        </w:r>
        <w:r w:rsidR="00DF1FC4">
          <w:rPr>
            <w:noProof/>
            <w:webHidden/>
          </w:rPr>
          <w:fldChar w:fldCharType="begin"/>
        </w:r>
        <w:r w:rsidR="00DF1FC4">
          <w:rPr>
            <w:noProof/>
            <w:webHidden/>
          </w:rPr>
          <w:instrText xml:space="preserve"> PAGEREF _Toc5189020 \h </w:instrText>
        </w:r>
        <w:r w:rsidR="00DF1FC4">
          <w:rPr>
            <w:noProof/>
            <w:webHidden/>
          </w:rPr>
        </w:r>
        <w:r w:rsidR="00DF1FC4">
          <w:rPr>
            <w:noProof/>
            <w:webHidden/>
          </w:rPr>
          <w:fldChar w:fldCharType="separate"/>
        </w:r>
        <w:r w:rsidR="00DF1FC4">
          <w:rPr>
            <w:noProof/>
            <w:webHidden/>
          </w:rPr>
          <w:t>21</w:t>
        </w:r>
        <w:r w:rsidR="00DF1FC4">
          <w:rPr>
            <w:noProof/>
            <w:webHidden/>
          </w:rPr>
          <w:fldChar w:fldCharType="end"/>
        </w:r>
      </w:hyperlink>
    </w:p>
    <w:p w14:paraId="35C1906D" w14:textId="0F651B91" w:rsidR="00DF1FC4" w:rsidRDefault="00ED51FE">
      <w:pPr>
        <w:pStyle w:val="10"/>
        <w:rPr>
          <w:rFonts w:asciiTheme="minorHAnsi" w:eastAsiaTheme="minorEastAsia" w:hAnsiTheme="minorHAnsi" w:cstheme="minorBidi"/>
          <w:noProof/>
          <w:sz w:val="22"/>
          <w:szCs w:val="22"/>
        </w:rPr>
      </w:pPr>
      <w:hyperlink w:anchor="_Toc5189021" w:history="1">
        <w:r w:rsidR="00DF1FC4" w:rsidRPr="00490C59">
          <w:rPr>
            <w:rStyle w:val="-"/>
            <w:noProof/>
          </w:rPr>
          <w:t>19.  Προκαταβολές και πιστώσεις σε μέλη διοικητικών, διαχειριστικών και εποπτικών οργάνων</w:t>
        </w:r>
        <w:r w:rsidR="00DF1FC4">
          <w:rPr>
            <w:noProof/>
            <w:webHidden/>
          </w:rPr>
          <w:tab/>
        </w:r>
        <w:r w:rsidR="00DF1FC4">
          <w:rPr>
            <w:noProof/>
            <w:webHidden/>
          </w:rPr>
          <w:fldChar w:fldCharType="begin"/>
        </w:r>
        <w:r w:rsidR="00DF1FC4">
          <w:rPr>
            <w:noProof/>
            <w:webHidden/>
          </w:rPr>
          <w:instrText xml:space="preserve"> PAGEREF _Toc5189021 \h </w:instrText>
        </w:r>
        <w:r w:rsidR="00DF1FC4">
          <w:rPr>
            <w:noProof/>
            <w:webHidden/>
          </w:rPr>
        </w:r>
        <w:r w:rsidR="00DF1FC4">
          <w:rPr>
            <w:noProof/>
            <w:webHidden/>
          </w:rPr>
          <w:fldChar w:fldCharType="separate"/>
        </w:r>
        <w:r w:rsidR="00DF1FC4">
          <w:rPr>
            <w:noProof/>
            <w:webHidden/>
          </w:rPr>
          <w:t>21</w:t>
        </w:r>
        <w:r w:rsidR="00DF1FC4">
          <w:rPr>
            <w:noProof/>
            <w:webHidden/>
          </w:rPr>
          <w:fldChar w:fldCharType="end"/>
        </w:r>
      </w:hyperlink>
    </w:p>
    <w:p w14:paraId="5DCE8042" w14:textId="3E1AB485" w:rsidR="00DF1FC4" w:rsidRDefault="00ED51FE">
      <w:pPr>
        <w:pStyle w:val="10"/>
        <w:rPr>
          <w:rFonts w:asciiTheme="minorHAnsi" w:eastAsiaTheme="minorEastAsia" w:hAnsiTheme="minorHAnsi" w:cstheme="minorBidi"/>
          <w:noProof/>
          <w:sz w:val="22"/>
          <w:szCs w:val="22"/>
        </w:rPr>
      </w:pPr>
      <w:hyperlink w:anchor="_Toc5189022" w:history="1">
        <w:r w:rsidR="00DF1FC4" w:rsidRPr="00490C59">
          <w:rPr>
            <w:rStyle w:val="-"/>
            <w:noProof/>
          </w:rPr>
          <w:t>20.  Συμμετοχές σε εταιρείες με απεριόριστη ευθύνη των εταίρων</w:t>
        </w:r>
        <w:r w:rsidR="00DF1FC4">
          <w:rPr>
            <w:noProof/>
            <w:webHidden/>
          </w:rPr>
          <w:tab/>
        </w:r>
        <w:r w:rsidR="00DF1FC4">
          <w:rPr>
            <w:noProof/>
            <w:webHidden/>
          </w:rPr>
          <w:fldChar w:fldCharType="begin"/>
        </w:r>
        <w:r w:rsidR="00DF1FC4">
          <w:rPr>
            <w:noProof/>
            <w:webHidden/>
          </w:rPr>
          <w:instrText xml:space="preserve"> PAGEREF _Toc5189022 \h </w:instrText>
        </w:r>
        <w:r w:rsidR="00DF1FC4">
          <w:rPr>
            <w:noProof/>
            <w:webHidden/>
          </w:rPr>
        </w:r>
        <w:r w:rsidR="00DF1FC4">
          <w:rPr>
            <w:noProof/>
            <w:webHidden/>
          </w:rPr>
          <w:fldChar w:fldCharType="separate"/>
        </w:r>
        <w:r w:rsidR="00DF1FC4">
          <w:rPr>
            <w:noProof/>
            <w:webHidden/>
          </w:rPr>
          <w:t>21</w:t>
        </w:r>
        <w:r w:rsidR="00DF1FC4">
          <w:rPr>
            <w:noProof/>
            <w:webHidden/>
          </w:rPr>
          <w:fldChar w:fldCharType="end"/>
        </w:r>
      </w:hyperlink>
    </w:p>
    <w:p w14:paraId="561B5BF0" w14:textId="700CC035" w:rsidR="00DF1FC4" w:rsidRDefault="00ED51FE">
      <w:pPr>
        <w:pStyle w:val="10"/>
        <w:rPr>
          <w:rFonts w:asciiTheme="minorHAnsi" w:eastAsiaTheme="minorEastAsia" w:hAnsiTheme="minorHAnsi" w:cstheme="minorBidi"/>
          <w:noProof/>
          <w:sz w:val="22"/>
          <w:szCs w:val="22"/>
        </w:rPr>
      </w:pPr>
      <w:hyperlink w:anchor="_Toc5189023" w:history="1">
        <w:r w:rsidR="00DF1FC4" w:rsidRPr="00490C59">
          <w:rPr>
            <w:rStyle w:val="-"/>
            <w:noProof/>
          </w:rPr>
          <w:t>21.  Στοιχεία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r w:rsidR="00DF1FC4">
          <w:rPr>
            <w:noProof/>
            <w:webHidden/>
          </w:rPr>
          <w:tab/>
        </w:r>
        <w:r w:rsidR="00DF1FC4">
          <w:rPr>
            <w:noProof/>
            <w:webHidden/>
          </w:rPr>
          <w:fldChar w:fldCharType="begin"/>
        </w:r>
        <w:r w:rsidR="00DF1FC4">
          <w:rPr>
            <w:noProof/>
            <w:webHidden/>
          </w:rPr>
          <w:instrText xml:space="preserve"> PAGEREF _Toc5189023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72A2D89B" w14:textId="3FE877B3" w:rsidR="00DF1FC4" w:rsidRDefault="00ED51FE">
      <w:pPr>
        <w:pStyle w:val="10"/>
        <w:rPr>
          <w:rFonts w:asciiTheme="minorHAnsi" w:eastAsiaTheme="minorEastAsia" w:hAnsiTheme="minorHAnsi" w:cstheme="minorBidi"/>
          <w:noProof/>
          <w:sz w:val="22"/>
          <w:szCs w:val="22"/>
        </w:rPr>
      </w:pPr>
      <w:hyperlink w:anchor="_Toc5189024" w:history="1">
        <w:r w:rsidR="00DF1FC4" w:rsidRPr="00490C59">
          <w:rPr>
            <w:rStyle w:val="-"/>
            <w:noProof/>
          </w:rPr>
          <w:t>22.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r w:rsidR="00DF1FC4">
          <w:rPr>
            <w:noProof/>
            <w:webHidden/>
          </w:rPr>
          <w:tab/>
        </w:r>
        <w:r w:rsidR="00DF1FC4">
          <w:rPr>
            <w:noProof/>
            <w:webHidden/>
          </w:rPr>
          <w:fldChar w:fldCharType="begin"/>
        </w:r>
        <w:r w:rsidR="00DF1FC4">
          <w:rPr>
            <w:noProof/>
            <w:webHidden/>
          </w:rPr>
          <w:instrText xml:space="preserve"> PAGEREF _Toc5189024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6C5CAB04" w14:textId="0A2AD625" w:rsidR="00DF1FC4" w:rsidRDefault="00ED51FE">
      <w:pPr>
        <w:pStyle w:val="10"/>
        <w:rPr>
          <w:rFonts w:asciiTheme="minorHAnsi" w:eastAsiaTheme="minorEastAsia" w:hAnsiTheme="minorHAnsi" w:cstheme="minorBidi"/>
          <w:noProof/>
          <w:sz w:val="22"/>
          <w:szCs w:val="22"/>
        </w:rPr>
      </w:pPr>
      <w:hyperlink w:anchor="_Toc5189025" w:history="1">
        <w:r w:rsidR="00DF1FC4" w:rsidRPr="00490C59">
          <w:rPr>
            <w:rStyle w:val="-"/>
            <w:noProof/>
          </w:rPr>
          <w:t>﻿23. Τόπος στον οποίο διατίθενται οι ενοποιημένες χρηματοοικονομικές καταστάσεις</w:t>
        </w:r>
        <w:r w:rsidR="00DF1FC4">
          <w:rPr>
            <w:noProof/>
            <w:webHidden/>
          </w:rPr>
          <w:tab/>
        </w:r>
        <w:r w:rsidR="00DF1FC4">
          <w:rPr>
            <w:noProof/>
            <w:webHidden/>
          </w:rPr>
          <w:fldChar w:fldCharType="begin"/>
        </w:r>
        <w:r w:rsidR="00DF1FC4">
          <w:rPr>
            <w:noProof/>
            <w:webHidden/>
          </w:rPr>
          <w:instrText xml:space="preserve"> PAGEREF _Toc5189025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3A19AA45" w14:textId="5EC233C1" w:rsidR="00DF1FC4" w:rsidRDefault="00ED51FE">
      <w:pPr>
        <w:pStyle w:val="10"/>
        <w:rPr>
          <w:rFonts w:asciiTheme="minorHAnsi" w:eastAsiaTheme="minorEastAsia" w:hAnsiTheme="minorHAnsi" w:cstheme="minorBidi"/>
          <w:noProof/>
          <w:sz w:val="22"/>
          <w:szCs w:val="22"/>
        </w:rPr>
      </w:pPr>
      <w:hyperlink w:anchor="_Toc5189026" w:history="1">
        <w:r w:rsidR="00DF1FC4" w:rsidRPr="00490C59">
          <w:rPr>
            <w:rStyle w:val="-"/>
            <w:noProof/>
          </w:rPr>
          <w:t>24. Αμοιβές σε μέλη διοικητικών διαχειριστικών και εποπτικών οργάνων</w:t>
        </w:r>
        <w:r w:rsidR="00DF1FC4">
          <w:rPr>
            <w:noProof/>
            <w:webHidden/>
          </w:rPr>
          <w:tab/>
        </w:r>
        <w:r w:rsidR="00DF1FC4">
          <w:rPr>
            <w:noProof/>
            <w:webHidden/>
          </w:rPr>
          <w:fldChar w:fldCharType="begin"/>
        </w:r>
        <w:r w:rsidR="00DF1FC4">
          <w:rPr>
            <w:noProof/>
            <w:webHidden/>
          </w:rPr>
          <w:instrText xml:space="preserve"> PAGEREF _Toc5189026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05A5EF9D" w14:textId="1751DD78" w:rsidR="00DF1FC4" w:rsidRDefault="00ED51FE">
      <w:pPr>
        <w:pStyle w:val="10"/>
        <w:rPr>
          <w:rFonts w:asciiTheme="minorHAnsi" w:eastAsiaTheme="minorEastAsia" w:hAnsiTheme="minorHAnsi" w:cstheme="minorBidi"/>
          <w:noProof/>
          <w:sz w:val="22"/>
          <w:szCs w:val="22"/>
        </w:rPr>
      </w:pPr>
      <w:hyperlink w:anchor="_Toc5189027" w:history="1">
        <w:r w:rsidR="00DF1FC4" w:rsidRPr="00490C59">
          <w:rPr>
            <w:rStyle w:val="-"/>
            <w:noProof/>
          </w:rPr>
          <w:t>25. Συναλλαγές με συνδεμένα μέρη</w:t>
        </w:r>
        <w:r w:rsidR="00DF1FC4">
          <w:rPr>
            <w:noProof/>
            <w:webHidden/>
          </w:rPr>
          <w:tab/>
        </w:r>
        <w:r w:rsidR="00DF1FC4">
          <w:rPr>
            <w:noProof/>
            <w:webHidden/>
          </w:rPr>
          <w:fldChar w:fldCharType="begin"/>
        </w:r>
        <w:r w:rsidR="00DF1FC4">
          <w:rPr>
            <w:noProof/>
            <w:webHidden/>
          </w:rPr>
          <w:instrText xml:space="preserve"> PAGEREF _Toc5189027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49E605A5" w14:textId="1317BEE3" w:rsidR="00DF1FC4" w:rsidRDefault="00ED51FE">
      <w:pPr>
        <w:pStyle w:val="10"/>
        <w:rPr>
          <w:rFonts w:asciiTheme="minorHAnsi" w:eastAsiaTheme="minorEastAsia" w:hAnsiTheme="minorHAnsi" w:cstheme="minorBidi"/>
          <w:noProof/>
          <w:sz w:val="22"/>
          <w:szCs w:val="22"/>
        </w:rPr>
      </w:pPr>
      <w:hyperlink w:anchor="_Toc5189028" w:history="1">
        <w:r w:rsidR="00DF1FC4" w:rsidRPr="00490C59">
          <w:rPr>
            <w:rStyle w:val="-"/>
            <w:noProof/>
          </w:rPr>
          <w:t>26. Λογιστική αξία περιουσιακών στοιχείων και συνδεόμενων με αυτά υποχρεώσεων, τα οποία η διοίκηση της εταιρείας έχει αποφασίσει να διαθέσει εντός των επόμενων δώδεκα μηνών</w:t>
        </w:r>
        <w:r w:rsidR="00DF1FC4">
          <w:rPr>
            <w:noProof/>
            <w:webHidden/>
          </w:rPr>
          <w:tab/>
        </w:r>
        <w:r w:rsidR="00DF1FC4">
          <w:rPr>
            <w:noProof/>
            <w:webHidden/>
          </w:rPr>
          <w:fldChar w:fldCharType="begin"/>
        </w:r>
        <w:r w:rsidR="00DF1FC4">
          <w:rPr>
            <w:noProof/>
            <w:webHidden/>
          </w:rPr>
          <w:instrText xml:space="preserve"> PAGEREF _Toc5189028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187359D8" w14:textId="60FAE14D" w:rsidR="00DF1FC4" w:rsidRDefault="00ED51FE">
      <w:pPr>
        <w:pStyle w:val="10"/>
        <w:rPr>
          <w:rFonts w:asciiTheme="minorHAnsi" w:eastAsiaTheme="minorEastAsia" w:hAnsiTheme="minorHAnsi" w:cstheme="minorBidi"/>
          <w:noProof/>
          <w:sz w:val="22"/>
          <w:szCs w:val="22"/>
        </w:rPr>
      </w:pPr>
      <w:hyperlink w:anchor="_Toc5189029" w:history="1">
        <w:r w:rsidR="00DF1FC4" w:rsidRPr="00490C59">
          <w:rPr>
            <w:rStyle w:val="-"/>
            <w:noProof/>
          </w:rPr>
          <w:t>27. Χρήση της επιλογής της παραγράφου 7 ή της παραγράφου 8 του άρθρου 16 του νόμου</w:t>
        </w:r>
        <w:r w:rsidR="00DF1FC4">
          <w:rPr>
            <w:noProof/>
            <w:webHidden/>
          </w:rPr>
          <w:tab/>
        </w:r>
        <w:r w:rsidR="00DF1FC4">
          <w:rPr>
            <w:noProof/>
            <w:webHidden/>
          </w:rPr>
          <w:fldChar w:fldCharType="begin"/>
        </w:r>
        <w:r w:rsidR="00DF1FC4">
          <w:rPr>
            <w:noProof/>
            <w:webHidden/>
          </w:rPr>
          <w:instrText xml:space="preserve"> PAGEREF _Toc5189029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1C4A7136" w14:textId="538311CB" w:rsidR="00DF1FC4" w:rsidRDefault="00ED51FE">
      <w:pPr>
        <w:pStyle w:val="10"/>
        <w:rPr>
          <w:rFonts w:asciiTheme="minorHAnsi" w:eastAsiaTheme="minorEastAsia" w:hAnsiTheme="minorHAnsi" w:cstheme="minorBidi"/>
          <w:noProof/>
          <w:sz w:val="22"/>
          <w:szCs w:val="22"/>
        </w:rPr>
      </w:pPr>
      <w:hyperlink w:anchor="_Toc5189030" w:history="1">
        <w:r w:rsidR="00DF1FC4" w:rsidRPr="00490C59">
          <w:rPr>
            <w:rStyle w:val="-"/>
            <w:noProof/>
          </w:rPr>
          <w:t>28. Διακανονισμοί (συμφωνίες) που δεν εμφανίζονται στον ισολογισμό με σημαντικές θετικές ή αρνητικές επιπτώσεις επί της εταιρείας</w:t>
        </w:r>
        <w:r w:rsidR="00DF1FC4">
          <w:rPr>
            <w:noProof/>
            <w:webHidden/>
          </w:rPr>
          <w:tab/>
        </w:r>
        <w:r w:rsidR="00DF1FC4">
          <w:rPr>
            <w:noProof/>
            <w:webHidden/>
          </w:rPr>
          <w:fldChar w:fldCharType="begin"/>
        </w:r>
        <w:r w:rsidR="00DF1FC4">
          <w:rPr>
            <w:noProof/>
            <w:webHidden/>
          </w:rPr>
          <w:instrText xml:space="preserve"> PAGEREF _Toc5189030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6EE5F1DE" w14:textId="679C9B5A" w:rsidR="00DF1FC4" w:rsidRDefault="00ED51FE">
      <w:pPr>
        <w:pStyle w:val="10"/>
        <w:rPr>
          <w:rFonts w:asciiTheme="minorHAnsi" w:eastAsiaTheme="minorEastAsia" w:hAnsiTheme="minorHAnsi" w:cstheme="minorBidi"/>
          <w:noProof/>
          <w:sz w:val="22"/>
          <w:szCs w:val="22"/>
        </w:rPr>
      </w:pPr>
      <w:hyperlink w:anchor="_Toc5189031" w:history="1">
        <w:r w:rsidR="00DF1FC4" w:rsidRPr="00490C59">
          <w:rPr>
            <w:rStyle w:val="-"/>
            <w:noProof/>
          </w:rPr>
          <w:t>29. Χρηματοοικονομικές δεσμεύσεις, εγγυήσεις, και ενδεχόμενες υποχρεώσεις που δεν εμφανίζονται στον ισολογισμό</w:t>
        </w:r>
        <w:r w:rsidR="00DF1FC4">
          <w:rPr>
            <w:noProof/>
            <w:webHidden/>
          </w:rPr>
          <w:tab/>
        </w:r>
        <w:r w:rsidR="00DF1FC4">
          <w:rPr>
            <w:noProof/>
            <w:webHidden/>
          </w:rPr>
          <w:fldChar w:fldCharType="begin"/>
        </w:r>
        <w:r w:rsidR="00DF1FC4">
          <w:rPr>
            <w:noProof/>
            <w:webHidden/>
          </w:rPr>
          <w:instrText xml:space="preserve"> PAGEREF _Toc5189031 \h </w:instrText>
        </w:r>
        <w:r w:rsidR="00DF1FC4">
          <w:rPr>
            <w:noProof/>
            <w:webHidden/>
          </w:rPr>
        </w:r>
        <w:r w:rsidR="00DF1FC4">
          <w:rPr>
            <w:noProof/>
            <w:webHidden/>
          </w:rPr>
          <w:fldChar w:fldCharType="separate"/>
        </w:r>
        <w:r w:rsidR="00DF1FC4">
          <w:rPr>
            <w:noProof/>
            <w:webHidden/>
          </w:rPr>
          <w:t>22</w:t>
        </w:r>
        <w:r w:rsidR="00DF1FC4">
          <w:rPr>
            <w:noProof/>
            <w:webHidden/>
          </w:rPr>
          <w:fldChar w:fldCharType="end"/>
        </w:r>
      </w:hyperlink>
    </w:p>
    <w:p w14:paraId="067CB5E8" w14:textId="2F7F057B" w:rsidR="00DF1FC4" w:rsidRDefault="00ED51FE">
      <w:pPr>
        <w:pStyle w:val="10"/>
        <w:rPr>
          <w:rFonts w:asciiTheme="minorHAnsi" w:eastAsiaTheme="minorEastAsia" w:hAnsiTheme="minorHAnsi" w:cstheme="minorBidi"/>
          <w:noProof/>
          <w:sz w:val="22"/>
          <w:szCs w:val="22"/>
        </w:rPr>
      </w:pPr>
      <w:hyperlink w:anchor="_Toc5189032" w:history="1">
        <w:r w:rsidR="00DF1FC4" w:rsidRPr="00490C59">
          <w:rPr>
            <w:rStyle w:val="-"/>
            <w:noProof/>
          </w:rPr>
          <w:t>30. Γεγονότα μετά την ημερομηνία του ισολογισμού</w:t>
        </w:r>
        <w:r w:rsidR="00DF1FC4">
          <w:rPr>
            <w:noProof/>
            <w:webHidden/>
          </w:rPr>
          <w:tab/>
        </w:r>
        <w:r w:rsidR="00DF1FC4">
          <w:rPr>
            <w:noProof/>
            <w:webHidden/>
          </w:rPr>
          <w:fldChar w:fldCharType="begin"/>
        </w:r>
        <w:r w:rsidR="00DF1FC4">
          <w:rPr>
            <w:noProof/>
            <w:webHidden/>
          </w:rPr>
          <w:instrText xml:space="preserve"> PAGEREF _Toc5189032 \h </w:instrText>
        </w:r>
        <w:r w:rsidR="00DF1FC4">
          <w:rPr>
            <w:noProof/>
            <w:webHidden/>
          </w:rPr>
        </w:r>
        <w:r w:rsidR="00DF1FC4">
          <w:rPr>
            <w:noProof/>
            <w:webHidden/>
          </w:rPr>
          <w:fldChar w:fldCharType="separate"/>
        </w:r>
        <w:r w:rsidR="00DF1FC4">
          <w:rPr>
            <w:noProof/>
            <w:webHidden/>
          </w:rPr>
          <w:t>23</w:t>
        </w:r>
        <w:r w:rsidR="00DF1FC4">
          <w:rPr>
            <w:noProof/>
            <w:webHidden/>
          </w:rPr>
          <w:fldChar w:fldCharType="end"/>
        </w:r>
      </w:hyperlink>
    </w:p>
    <w:p w14:paraId="1EBCB030" w14:textId="099AE0E0" w:rsidR="0053644B" w:rsidRDefault="00701E9D" w:rsidP="0053644B">
      <w:pPr>
        <w:spacing w:line="360" w:lineRule="auto"/>
        <w:rPr>
          <w:b/>
          <w:bCs/>
          <w:sz w:val="20"/>
          <w:szCs w:val="20"/>
          <w:lang w:val="en-US"/>
        </w:rPr>
      </w:pPr>
      <w:r>
        <w:rPr>
          <w:sz w:val="22"/>
          <w:szCs w:val="22"/>
        </w:rPr>
        <w:fldChar w:fldCharType="end"/>
      </w:r>
    </w:p>
    <w:p w14:paraId="1EBCB031" w14:textId="4EB7E630" w:rsidR="006A6DC7" w:rsidRDefault="006A6DC7">
      <w:pPr>
        <w:rPr>
          <w:rFonts w:ascii="Arial" w:hAnsi="Arial"/>
          <w:color w:val="7D141E"/>
          <w:sz w:val="36"/>
          <w:szCs w:val="32"/>
          <w:lang w:eastAsia="en-US"/>
        </w:rPr>
      </w:pPr>
      <w:bookmarkStart w:id="4" w:name="_Toc508356324"/>
      <w:bookmarkEnd w:id="3"/>
      <w:r>
        <w:rPr>
          <w:rFonts w:ascii="Arial" w:hAnsi="Arial"/>
          <w:b/>
          <w:bCs/>
          <w:color w:val="7D141E"/>
          <w:sz w:val="36"/>
          <w:szCs w:val="32"/>
        </w:rPr>
        <w:br w:type="page"/>
      </w:r>
    </w:p>
    <w:p w14:paraId="0006A831" w14:textId="77777777" w:rsidR="00E87FB9" w:rsidRPr="004353B3" w:rsidRDefault="00E87FB9" w:rsidP="00E87FB9">
      <w:pPr>
        <w:pStyle w:val="1"/>
        <w:jc w:val="left"/>
        <w:rPr>
          <w:rFonts w:ascii="Arial" w:hAnsi="Arial"/>
          <w:b w:val="0"/>
          <w:bCs w:val="0"/>
          <w:color w:val="7D141E"/>
          <w:sz w:val="36"/>
          <w:szCs w:val="32"/>
          <w:lang w:val="el-GR"/>
        </w:rPr>
      </w:pPr>
    </w:p>
    <w:p w14:paraId="358A33CB" w14:textId="12656EE6" w:rsidR="00E87FB9" w:rsidRPr="004353B3" w:rsidRDefault="00E87FB9" w:rsidP="00E87FB9">
      <w:pPr>
        <w:pStyle w:val="1"/>
        <w:keepLines/>
        <w:spacing w:after="160" w:line="276" w:lineRule="auto"/>
        <w:rPr>
          <w:rFonts w:ascii="Arial" w:hAnsi="Arial"/>
          <w:b w:val="0"/>
          <w:bCs w:val="0"/>
          <w:color w:val="7D141E"/>
          <w:sz w:val="36"/>
          <w:szCs w:val="32"/>
          <w:lang w:val="el-GR"/>
        </w:rPr>
      </w:pPr>
      <w:bookmarkStart w:id="5" w:name="_Toc5188995"/>
      <w:r w:rsidRPr="004353B3">
        <w:rPr>
          <w:rFonts w:ascii="Arial" w:hAnsi="Arial"/>
          <w:b w:val="0"/>
          <w:bCs w:val="0"/>
          <w:color w:val="7D141E"/>
          <w:sz w:val="36"/>
          <w:szCs w:val="32"/>
          <w:lang w:val="el-GR"/>
        </w:rPr>
        <w:t>Έκθεση Ανεξάρτητου Ορκωτού Ελεγκτή Λογιστή</w:t>
      </w:r>
      <w:bookmarkEnd w:id="4"/>
      <w:bookmarkEnd w:id="5"/>
    </w:p>
    <w:p w14:paraId="11F1C2C6" w14:textId="5F9C1867" w:rsidR="00E87FB9" w:rsidRPr="00B157EB" w:rsidRDefault="00E87FB9" w:rsidP="00E87FB9">
      <w:pPr>
        <w:jc w:val="center"/>
        <w:rPr>
          <w:b/>
        </w:rPr>
      </w:pPr>
      <w:r w:rsidRPr="009F0144">
        <w:rPr>
          <w:b/>
        </w:rPr>
        <w:t xml:space="preserve">Προς τα Μέλη του </w:t>
      </w:r>
      <w:r w:rsidRPr="00E87FB9">
        <w:rPr>
          <w:b/>
        </w:rPr>
        <w:t>ΣΥΝΕΤΑΙΡΙΣΜΟΥ ΦΑΡΜΑΚΟΠΟΙΩΝ ΘΕΣΣΑΛΙΑΣ, ΣΥΝΕΤΑΙΡΙΣΜΟΣ ΠΕΡΙΟΡΙΣΜΕΝΗΣ ΕΥΘΥΝΗΣ</w:t>
      </w:r>
    </w:p>
    <w:p w14:paraId="02C9D91C" w14:textId="77777777" w:rsidR="00E87FB9" w:rsidRPr="00B157EB" w:rsidRDefault="00E87FB9" w:rsidP="00E87FB9"/>
    <w:p w14:paraId="149ABCF9" w14:textId="77777777" w:rsidR="00E87FB9" w:rsidRPr="00B157EB" w:rsidRDefault="00E87FB9" w:rsidP="00E87FB9"/>
    <w:p w14:paraId="0F505FF9" w14:textId="77777777" w:rsidR="00E87FB9" w:rsidRPr="00B157EB" w:rsidRDefault="00E87FB9" w:rsidP="00EE4FC5">
      <w:pPr>
        <w:autoSpaceDE w:val="0"/>
        <w:autoSpaceDN w:val="0"/>
        <w:adjustRightInd w:val="0"/>
        <w:spacing w:line="300" w:lineRule="auto"/>
        <w:contextualSpacing/>
        <w:rPr>
          <w:rFonts w:cs="Arial"/>
          <w:b/>
          <w:szCs w:val="20"/>
          <w:u w:val="single"/>
        </w:rPr>
      </w:pPr>
      <w:r w:rsidRPr="00B157EB">
        <w:rPr>
          <w:rFonts w:cs="Arial"/>
          <w:b/>
          <w:color w:val="000000"/>
          <w:szCs w:val="20"/>
          <w:u w:val="single"/>
        </w:rPr>
        <w:t xml:space="preserve">Έκθεση Ελέγχου επί των </w:t>
      </w:r>
      <w:r>
        <w:rPr>
          <w:rFonts w:cs="Arial"/>
          <w:b/>
          <w:color w:val="000000"/>
          <w:szCs w:val="20"/>
          <w:u w:val="single"/>
        </w:rPr>
        <w:t>Χρηματο</w:t>
      </w:r>
      <w:r w:rsidRPr="00B157EB">
        <w:rPr>
          <w:rFonts w:cs="Arial"/>
          <w:b/>
          <w:color w:val="000000"/>
          <w:szCs w:val="20"/>
          <w:u w:val="single"/>
        </w:rPr>
        <w:t>οικονομικών Καταστάσεων</w:t>
      </w:r>
    </w:p>
    <w:p w14:paraId="197E90D3" w14:textId="77777777" w:rsidR="00E87FB9" w:rsidRPr="00B157EB" w:rsidRDefault="00E87FB9" w:rsidP="00EE4FC5">
      <w:pPr>
        <w:spacing w:line="300" w:lineRule="auto"/>
        <w:contextualSpacing/>
        <w:rPr>
          <w:rFonts w:cs="Arial"/>
          <w:b/>
          <w:bCs/>
          <w:szCs w:val="20"/>
        </w:rPr>
      </w:pPr>
      <w:r w:rsidRPr="00B157EB">
        <w:rPr>
          <w:rFonts w:cs="Arial"/>
          <w:b/>
          <w:bCs/>
          <w:szCs w:val="20"/>
        </w:rPr>
        <w:t xml:space="preserve">Γνώμη με Επιφύλαξη </w:t>
      </w:r>
    </w:p>
    <w:p w14:paraId="2786BF6D" w14:textId="1DA58AA3" w:rsidR="00E87FB9" w:rsidRPr="00B157EB" w:rsidRDefault="00E87FB9" w:rsidP="00EE4FC5">
      <w:pPr>
        <w:spacing w:line="300" w:lineRule="auto"/>
        <w:contextualSpacing/>
        <w:jc w:val="both"/>
        <w:rPr>
          <w:rFonts w:cs="Arial"/>
          <w:szCs w:val="20"/>
        </w:rPr>
      </w:pPr>
      <w:r w:rsidRPr="00B157EB">
        <w:rPr>
          <w:rFonts w:cs="Arial"/>
          <w:szCs w:val="20"/>
        </w:rPr>
        <w:t xml:space="preserve">Έχουμε ελέγξει τις συνημμένες </w:t>
      </w:r>
      <w:r>
        <w:rPr>
          <w:rFonts w:cs="Arial"/>
          <w:szCs w:val="20"/>
        </w:rPr>
        <w:t>χρηματο</w:t>
      </w:r>
      <w:r w:rsidRPr="00B157EB">
        <w:rPr>
          <w:rFonts w:cs="Arial"/>
          <w:szCs w:val="20"/>
        </w:rPr>
        <w:t xml:space="preserve">οικονομικές καταστάσεις </w:t>
      </w:r>
      <w:r w:rsidRPr="00D53939">
        <w:rPr>
          <w:color w:val="00000A"/>
          <w:kern w:val="1"/>
        </w:rPr>
        <w:t>ΣΥΝΕΤΑΙΡΙΣΜΟΥ ΦΑΡΜΑΚΟΠΟΙΩΝ ΘΕΣΣΑΛΙΑΣ, ΣΥΝΕΤΑΙΡΙΣΜΟΣ ΠΕΡΙΟΡΙΣΜΕΝΗΣ ΕΥΘΥΝΗΣ</w:t>
      </w:r>
      <w:r w:rsidRPr="00B157EB">
        <w:rPr>
          <w:rFonts w:cs="Arial"/>
          <w:szCs w:val="20"/>
        </w:rPr>
        <w:t>, οι οποίες αποτελούνται από τον ισολογισμό της 31</w:t>
      </w:r>
      <w:r w:rsidRPr="00B157EB">
        <w:rPr>
          <w:rFonts w:cs="Arial"/>
          <w:szCs w:val="20"/>
          <w:vertAlign w:val="superscript"/>
        </w:rPr>
        <w:t>ης</w:t>
      </w:r>
      <w:r w:rsidRPr="00B157EB">
        <w:rPr>
          <w:rFonts w:cs="Arial"/>
          <w:szCs w:val="20"/>
        </w:rPr>
        <w:t xml:space="preserve"> Δεκεμβρίου 201</w:t>
      </w:r>
      <w:r w:rsidR="008C2BF2">
        <w:rPr>
          <w:rFonts w:cs="Arial"/>
          <w:szCs w:val="20"/>
        </w:rPr>
        <w:t>8</w:t>
      </w:r>
      <w:r w:rsidRPr="00B157EB">
        <w:rPr>
          <w:rFonts w:cs="Arial"/>
          <w:szCs w:val="20"/>
        </w:rPr>
        <w:t>, τις καταστάσεις αποτελεσμάτων</w:t>
      </w:r>
      <w:r>
        <w:rPr>
          <w:rFonts w:cs="Arial"/>
          <w:szCs w:val="20"/>
        </w:rPr>
        <w:t xml:space="preserve"> και</w:t>
      </w:r>
      <w:r w:rsidRPr="00B157EB">
        <w:rPr>
          <w:rFonts w:cs="Arial"/>
          <w:szCs w:val="20"/>
        </w:rPr>
        <w:t xml:space="preserve"> μεταβολών </w:t>
      </w:r>
      <w:r w:rsidRPr="00B157EB">
        <w:rPr>
          <w:rFonts w:cs="Arial"/>
          <w:kern w:val="1"/>
          <w:szCs w:val="20"/>
        </w:rPr>
        <w:t>καθαρής θέσης</w:t>
      </w:r>
      <w:r w:rsidRPr="00B157EB">
        <w:rPr>
          <w:rFonts w:cs="Arial"/>
          <w:szCs w:val="20"/>
        </w:rPr>
        <w:t xml:space="preserve"> της χρήσεως που έληξε την ημερομηνία αυτή, </w:t>
      </w:r>
      <w:r w:rsidRPr="00B157EB">
        <w:rPr>
          <w:rFonts w:cs="Arial"/>
          <w:kern w:val="1"/>
          <w:szCs w:val="20"/>
        </w:rPr>
        <w:t>καθώς και το σχετικό προσάρτημα</w:t>
      </w:r>
      <w:r w:rsidRPr="00B157EB">
        <w:rPr>
          <w:rFonts w:cs="Arial"/>
          <w:szCs w:val="20"/>
        </w:rPr>
        <w:t>.</w:t>
      </w:r>
    </w:p>
    <w:p w14:paraId="776A8B17" w14:textId="70A0B68E" w:rsidR="00E87FB9" w:rsidRDefault="00E87FB9" w:rsidP="00EE4FC5">
      <w:pPr>
        <w:autoSpaceDE w:val="0"/>
        <w:autoSpaceDN w:val="0"/>
        <w:adjustRightInd w:val="0"/>
        <w:spacing w:line="300" w:lineRule="auto"/>
        <w:contextualSpacing/>
        <w:jc w:val="both"/>
        <w:rPr>
          <w:rFonts w:cs="Arial"/>
          <w:szCs w:val="20"/>
        </w:rPr>
      </w:pPr>
      <w:r w:rsidRPr="00B157EB">
        <w:rPr>
          <w:rFonts w:cs="Arial"/>
          <w:color w:val="000000"/>
          <w:szCs w:val="20"/>
        </w:rPr>
        <w:t xml:space="preserve">Κατά τη </w:t>
      </w:r>
      <w:r w:rsidRPr="00B157EB">
        <w:rPr>
          <w:rFonts w:cs="Arial"/>
          <w:szCs w:val="20"/>
        </w:rPr>
        <w:t>γνώμη μας, εκτός από τις επιπτώσεις τ</w:t>
      </w:r>
      <w:r>
        <w:rPr>
          <w:rFonts w:cs="Arial"/>
          <w:szCs w:val="20"/>
        </w:rPr>
        <w:t xml:space="preserve">ων θεμάτων </w:t>
      </w:r>
      <w:r w:rsidRPr="00B157EB">
        <w:rPr>
          <w:rFonts w:cs="Arial"/>
          <w:szCs w:val="20"/>
        </w:rPr>
        <w:t>που</w:t>
      </w:r>
      <w:r>
        <w:rPr>
          <w:rFonts w:cs="Arial"/>
          <w:szCs w:val="20"/>
        </w:rPr>
        <w:t xml:space="preserve"> μνημονεύονται</w:t>
      </w:r>
      <w:r w:rsidRPr="00B157EB">
        <w:rPr>
          <w:rFonts w:cs="Arial"/>
          <w:szCs w:val="20"/>
        </w:rPr>
        <w:t xml:space="preserve"> στην παράγραφο της έκθεσής μας “Βάση για Γνώμη με Επιφύλαξη”, </w:t>
      </w:r>
      <w:r w:rsidRPr="00B157EB">
        <w:rPr>
          <w:rFonts w:cs="Arial"/>
          <w:color w:val="000000"/>
          <w:szCs w:val="20"/>
        </w:rPr>
        <w:t xml:space="preserve">οι συνημμένες </w:t>
      </w:r>
      <w:r>
        <w:rPr>
          <w:rFonts w:cs="Arial"/>
          <w:color w:val="000000"/>
          <w:szCs w:val="20"/>
        </w:rPr>
        <w:t>χρηματο</w:t>
      </w:r>
      <w:r w:rsidRPr="00B157EB">
        <w:rPr>
          <w:rFonts w:cs="Arial"/>
          <w:color w:val="000000"/>
          <w:szCs w:val="20"/>
        </w:rPr>
        <w:t xml:space="preserve">οικονομικές καταστάσεις παρουσιάζουν εύλογα, από κάθε ουσιώδη άποψη, την οικονομική θέση </w:t>
      </w:r>
      <w:r w:rsidRPr="009F0144">
        <w:rPr>
          <w:rFonts w:cs="Arial"/>
          <w:color w:val="000000"/>
          <w:szCs w:val="20"/>
        </w:rPr>
        <w:t xml:space="preserve">του </w:t>
      </w:r>
      <w:r w:rsidRPr="00D53939">
        <w:rPr>
          <w:color w:val="00000A"/>
          <w:kern w:val="1"/>
        </w:rPr>
        <w:t>ΣΥΝΕΤΑΙΡΙΣΜΟΥ ΦΑΡΜΑΚΟΠΟΙΩΝ ΘΕΣΣΑΛΙΑΣ, ΣΥΝΕΤΑΙΡΙΣΜΟΣ ΠΕΡΙΟΡΙΣΜΕΝΗΣ ΕΥΘΥΝΗΣ</w:t>
      </w:r>
      <w:r w:rsidRPr="009F0144">
        <w:rPr>
          <w:rFonts w:cs="Arial"/>
          <w:color w:val="000000"/>
          <w:szCs w:val="20"/>
        </w:rPr>
        <w:t xml:space="preserve"> </w:t>
      </w:r>
      <w:r w:rsidRPr="00B157EB">
        <w:rPr>
          <w:rFonts w:cs="Arial"/>
          <w:color w:val="000000"/>
          <w:szCs w:val="20"/>
        </w:rPr>
        <w:t>κατά την 31</w:t>
      </w:r>
      <w:r w:rsidRPr="00B157EB">
        <w:rPr>
          <w:rFonts w:cs="Arial"/>
          <w:color w:val="000000"/>
          <w:szCs w:val="20"/>
          <w:vertAlign w:val="superscript"/>
        </w:rPr>
        <w:t>η</w:t>
      </w:r>
      <w:r w:rsidRPr="00B157EB">
        <w:rPr>
          <w:rFonts w:cs="Arial"/>
          <w:color w:val="000000"/>
          <w:szCs w:val="20"/>
        </w:rPr>
        <w:t xml:space="preserve"> Δεκεμβρίου 201</w:t>
      </w:r>
      <w:r w:rsidR="008C2BF2">
        <w:rPr>
          <w:rFonts w:cs="Arial"/>
          <w:color w:val="000000"/>
          <w:szCs w:val="20"/>
        </w:rPr>
        <w:t>8</w:t>
      </w:r>
      <w:r>
        <w:rPr>
          <w:rFonts w:cs="Arial"/>
          <w:color w:val="000000"/>
          <w:szCs w:val="20"/>
        </w:rPr>
        <w:t xml:space="preserve"> και</w:t>
      </w:r>
      <w:r w:rsidRPr="00B157EB">
        <w:rPr>
          <w:rFonts w:cs="Arial"/>
          <w:color w:val="000000"/>
          <w:szCs w:val="20"/>
        </w:rPr>
        <w:t xml:space="preserve"> τη χρηματοοικονομική τ</w:t>
      </w:r>
      <w:r>
        <w:rPr>
          <w:rFonts w:cs="Arial"/>
          <w:color w:val="000000"/>
          <w:szCs w:val="20"/>
        </w:rPr>
        <w:t>ου</w:t>
      </w:r>
      <w:r w:rsidRPr="00B157EB">
        <w:rPr>
          <w:rFonts w:cs="Arial"/>
          <w:color w:val="000000"/>
          <w:szCs w:val="20"/>
        </w:rPr>
        <w:t xml:space="preserve"> επίδοση για τη χρήση που έληξε την ημερομηνία αυτή, </w:t>
      </w:r>
      <w:r w:rsidRPr="009F0144">
        <w:rPr>
          <w:rFonts w:cs="Arial"/>
          <w:szCs w:val="20"/>
        </w:rPr>
        <w:t xml:space="preserve">σύμφωνα με τις ισχύουσες διατάξεις του Ν.4308/2014 και του Ν. </w:t>
      </w:r>
      <w:r>
        <w:rPr>
          <w:rFonts w:cs="Arial"/>
          <w:szCs w:val="20"/>
        </w:rPr>
        <w:t xml:space="preserve">1667/86 </w:t>
      </w:r>
      <w:r w:rsidRPr="00995132">
        <w:rPr>
          <w:color w:val="00000A"/>
          <w:kern w:val="1"/>
        </w:rPr>
        <w:t>"περί Συνεταιρισμών"</w:t>
      </w:r>
      <w:r w:rsidRPr="009F0144">
        <w:rPr>
          <w:rFonts w:cs="Arial"/>
          <w:szCs w:val="20"/>
        </w:rPr>
        <w:t xml:space="preserve">.  </w:t>
      </w:r>
    </w:p>
    <w:p w14:paraId="69615500" w14:textId="77777777" w:rsidR="00EE4FC5" w:rsidRDefault="00EE4FC5" w:rsidP="00EE4FC5">
      <w:pPr>
        <w:spacing w:line="300" w:lineRule="auto"/>
        <w:contextualSpacing/>
        <w:jc w:val="both"/>
        <w:rPr>
          <w:rFonts w:cs="Arial"/>
          <w:b/>
          <w:bCs/>
          <w:szCs w:val="20"/>
        </w:rPr>
      </w:pPr>
    </w:p>
    <w:p w14:paraId="0139AD88" w14:textId="24B9077F" w:rsidR="00E87FB9" w:rsidRPr="00B157EB" w:rsidRDefault="00E87FB9" w:rsidP="00EE4FC5">
      <w:pPr>
        <w:spacing w:line="300" w:lineRule="auto"/>
        <w:contextualSpacing/>
        <w:jc w:val="both"/>
        <w:rPr>
          <w:rFonts w:cs="Arial"/>
          <w:b/>
          <w:bCs/>
          <w:szCs w:val="20"/>
        </w:rPr>
      </w:pPr>
      <w:r w:rsidRPr="00B157EB">
        <w:rPr>
          <w:rFonts w:cs="Arial"/>
          <w:b/>
          <w:bCs/>
          <w:szCs w:val="20"/>
        </w:rPr>
        <w:t>Βάση για Γνώμη με Επιφύλαξη</w:t>
      </w:r>
    </w:p>
    <w:p w14:paraId="1CC2E3EB" w14:textId="77777777" w:rsidR="00E87FB9" w:rsidRPr="004353B3" w:rsidRDefault="00E87FB9" w:rsidP="00EE4FC5">
      <w:pPr>
        <w:autoSpaceDE w:val="0"/>
        <w:autoSpaceDN w:val="0"/>
        <w:adjustRightInd w:val="0"/>
        <w:spacing w:line="300" w:lineRule="auto"/>
        <w:contextualSpacing/>
        <w:jc w:val="both"/>
        <w:rPr>
          <w:rFonts w:cs="Arial"/>
          <w:szCs w:val="20"/>
        </w:rPr>
      </w:pPr>
      <w:r w:rsidRPr="004353B3">
        <w:rPr>
          <w:rFonts w:cs="Arial"/>
          <w:szCs w:val="20"/>
        </w:rPr>
        <w:t>Από τον έλεγχό μας προέκυψαν τα εξής:</w:t>
      </w:r>
    </w:p>
    <w:p w14:paraId="7BAE79F9" w14:textId="6AC23644" w:rsidR="00E87FB9" w:rsidRPr="00EE4FC5" w:rsidRDefault="00E87FB9" w:rsidP="00EE4FC5">
      <w:pPr>
        <w:spacing w:line="300" w:lineRule="auto"/>
        <w:contextualSpacing/>
        <w:jc w:val="both"/>
        <w:rPr>
          <w:rFonts w:cs="Arial"/>
          <w:szCs w:val="20"/>
        </w:rPr>
      </w:pPr>
      <w:r w:rsidRPr="0058524A">
        <w:rPr>
          <w:rFonts w:cs="Arial"/>
          <w:szCs w:val="20"/>
        </w:rPr>
        <w:t>1. Κατά παρέκκλιση των λογιστικών αρχών, που προβλέπονται από τα Ελληνικά Λογιστικά Πρότυπα, δεν σχηματίζεται πρόβλεψη για αποζημίωση προσωπικού λόγω εξόδου από την υπηρεσία. Κατά την 31η Δεκεμβρίου 201</w:t>
      </w:r>
      <w:r w:rsidR="008C2BF2" w:rsidRPr="0058524A">
        <w:rPr>
          <w:rFonts w:cs="Arial"/>
          <w:szCs w:val="20"/>
        </w:rPr>
        <w:t>8</w:t>
      </w:r>
      <w:r w:rsidRPr="0058524A">
        <w:rPr>
          <w:rFonts w:cs="Arial"/>
          <w:szCs w:val="20"/>
        </w:rPr>
        <w:t xml:space="preserve">, το συνολικό ύψος της μη σχηματισθείσας πρόβλεψης ανέρχεται σε ευρώ </w:t>
      </w:r>
      <w:r w:rsidR="00EE4FC5" w:rsidRPr="0058524A">
        <w:rPr>
          <w:rFonts w:cs="Arial"/>
          <w:szCs w:val="20"/>
        </w:rPr>
        <w:t>2</w:t>
      </w:r>
      <w:r w:rsidR="0058524A" w:rsidRPr="0058524A">
        <w:rPr>
          <w:rFonts w:cs="Arial"/>
          <w:szCs w:val="20"/>
        </w:rPr>
        <w:t>81</w:t>
      </w:r>
      <w:r w:rsidRPr="0058524A">
        <w:rPr>
          <w:rFonts w:cs="Arial"/>
          <w:szCs w:val="20"/>
        </w:rPr>
        <w:t xml:space="preserve"> χιλ., με συνέπεια οι προβλέψεις για παροχές σε εργαζομένους να εμφανίζονται μειωμένες κατά ευρώ </w:t>
      </w:r>
      <w:r w:rsidR="00EE4FC5" w:rsidRPr="0058524A">
        <w:rPr>
          <w:rFonts w:cs="Arial"/>
          <w:szCs w:val="20"/>
        </w:rPr>
        <w:t>2</w:t>
      </w:r>
      <w:r w:rsidR="0058524A" w:rsidRPr="0058524A">
        <w:rPr>
          <w:rFonts w:cs="Arial"/>
          <w:szCs w:val="20"/>
        </w:rPr>
        <w:t>81</w:t>
      </w:r>
      <w:r w:rsidRPr="0058524A">
        <w:rPr>
          <w:rFonts w:cs="Arial"/>
          <w:szCs w:val="20"/>
        </w:rPr>
        <w:t xml:space="preserve"> χιλ.</w:t>
      </w:r>
      <w:r w:rsidR="00EE4FC5" w:rsidRPr="0058524A">
        <w:rPr>
          <w:rFonts w:cs="Arial"/>
          <w:szCs w:val="20"/>
        </w:rPr>
        <w:t xml:space="preserve"> και</w:t>
      </w:r>
      <w:r w:rsidRPr="0058524A">
        <w:rPr>
          <w:rFonts w:cs="Arial"/>
          <w:szCs w:val="20"/>
        </w:rPr>
        <w:t xml:space="preserve"> τα ίδια κεφάλαια να εμφανίζονται </w:t>
      </w:r>
      <w:r w:rsidR="0058524A" w:rsidRPr="0058524A">
        <w:rPr>
          <w:rFonts w:cs="Arial"/>
          <w:szCs w:val="20"/>
        </w:rPr>
        <w:t>αυξημένα κατά ευρώ 281 χιλ. και τα αποτελέσματα της κλειόμενης χρήσης να εμφανίζονται αυξημένα κατά ευρώ 41 χιλ.</w:t>
      </w:r>
    </w:p>
    <w:p w14:paraId="6F8A355C" w14:textId="4686D5CE" w:rsidR="00E87FB9" w:rsidRPr="00EE4FC5" w:rsidRDefault="00E87FB9" w:rsidP="00EE4FC5">
      <w:pPr>
        <w:spacing w:line="300" w:lineRule="auto"/>
        <w:contextualSpacing/>
        <w:jc w:val="both"/>
        <w:rPr>
          <w:rFonts w:cs="Arial"/>
          <w:szCs w:val="20"/>
        </w:rPr>
      </w:pPr>
      <w:r w:rsidRPr="00EE4FC5">
        <w:rPr>
          <w:rFonts w:cs="Arial"/>
          <w:szCs w:val="20"/>
        </w:rPr>
        <w:t>2. Οι φορολογικές υποχρεώσεις του Συνεταιρισμού δεν έχουν εξεταστεί από τις φορολογικές αρχές για τις χρήσεις από 201</w:t>
      </w:r>
      <w:r w:rsidR="008C2BF2">
        <w:rPr>
          <w:rFonts w:cs="Arial"/>
          <w:szCs w:val="20"/>
        </w:rPr>
        <w:t>3</w:t>
      </w:r>
      <w:r w:rsidRPr="00EE4FC5">
        <w:rPr>
          <w:rFonts w:cs="Arial"/>
          <w:szCs w:val="20"/>
        </w:rPr>
        <w:t xml:space="preserve"> έως 201</w:t>
      </w:r>
      <w:r w:rsidR="008C2BF2">
        <w:rPr>
          <w:rFonts w:cs="Arial"/>
          <w:szCs w:val="20"/>
        </w:rPr>
        <w:t>8</w:t>
      </w:r>
      <w:r w:rsidRPr="00EE4FC5">
        <w:rPr>
          <w:rFonts w:cs="Arial"/>
          <w:szCs w:val="20"/>
        </w:rPr>
        <w:t>.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Από τον έλεγχό μας, δεν έχουμε αποκτήσει εύλογη διασφάλιση σχετικά με την εκτίμηση του ύψους της πρόβλεψης που τυχόν απαιτείται.</w:t>
      </w:r>
    </w:p>
    <w:p w14:paraId="14187C5C" w14:textId="1E7EC2EE" w:rsidR="00E87FB9" w:rsidRDefault="00E87FB9" w:rsidP="00EE4FC5">
      <w:pPr>
        <w:spacing w:line="300" w:lineRule="auto"/>
        <w:contextualSpacing/>
        <w:jc w:val="both"/>
        <w:rPr>
          <w:rFonts w:cs="Arial"/>
          <w:szCs w:val="20"/>
        </w:rPr>
      </w:pPr>
      <w:r w:rsidRPr="004353B3">
        <w:rPr>
          <w:rFonts w:cs="Arial"/>
          <w:szCs w:val="20"/>
        </w:rPr>
        <w:t>Διενεργήσαμε τον έλεγχό μας σύμφωνα με τα Διεθνή Πρότυπα Ελέγχου (ΔΠΕ) όπως αυτά έχουν ενσωματωθεί στην Ελληνική Νομοθεσία. Οι ευθύνες μας, σύμφωνα με τα πρότυπα αυτά περιγράφονται περαιτέρω στην παράγραφο της έκθεσής μας “</w:t>
      </w:r>
      <w:r w:rsidRPr="004353B3">
        <w:rPr>
          <w:rFonts w:cs="Arial"/>
          <w:iCs/>
          <w:szCs w:val="20"/>
        </w:rPr>
        <w:t xml:space="preserve">Ευθύνες Ελεγκτή για τον Έλεγχο </w:t>
      </w:r>
      <w:r w:rsidRPr="004353B3">
        <w:rPr>
          <w:rFonts w:cs="Arial"/>
          <w:iCs/>
          <w:szCs w:val="20"/>
        </w:rPr>
        <w:lastRenderedPageBreak/>
        <w:t>των Οικονομικών Καταστάσεων</w:t>
      </w:r>
      <w:r w:rsidRPr="004353B3">
        <w:rPr>
          <w:rFonts w:cs="Arial"/>
          <w:szCs w:val="20"/>
        </w:rPr>
        <w:t xml:space="preserve">”. Είμαστε ανεξάρτητοι από την Εταιρεία σύμφωνα με τον </w:t>
      </w:r>
      <w:r w:rsidRPr="00B157EB">
        <w:rPr>
          <w:rFonts w:cs="Arial"/>
          <w:szCs w:val="20"/>
        </w:rPr>
        <w:t>Κώδικα Δεοντολογίας για Επαγγελματίες Ελεγκτές του Συμβουλίου Διεθνών Προτύπων Δεοντολογίας Ελεγκτών, όπως αυτός έχει ενσωματωθεί στην Ελληνική Νομοθεσία και τις απαιτήσεις δεοντολογίας που σχετίζονται με τον έλεγχο των οικονομικών καταστάσεων στην Ελλάδα και έχουμε εκπληρώσει τις δεοντολογικές μας υποχρεώσεις σύμφωνα με τις απαιτήσεις της ισχύουσας νομοθεσίας και του προαναφερόμενου Κώδικα Δεοντολογίας. Πιστεύουμε ότι τα ελεγκτικά τεκμήρια που έχουμε αποκτήσει είναι επαρκή και κατάλληλα να παρέχουν βάση για γνώμη με επιφύλαξη.</w:t>
      </w:r>
    </w:p>
    <w:p w14:paraId="0A67909E" w14:textId="77777777" w:rsidR="00E87FB9" w:rsidRDefault="00E87FB9" w:rsidP="00EE4FC5">
      <w:pPr>
        <w:spacing w:line="317" w:lineRule="auto"/>
        <w:contextualSpacing/>
        <w:jc w:val="both"/>
        <w:rPr>
          <w:rFonts w:cs="Arial"/>
          <w:b/>
          <w:szCs w:val="20"/>
        </w:rPr>
      </w:pPr>
    </w:p>
    <w:p w14:paraId="4223C3E8" w14:textId="77777777" w:rsidR="00E87FB9" w:rsidRPr="00B157EB" w:rsidRDefault="00E87FB9" w:rsidP="00EE4FC5">
      <w:pPr>
        <w:spacing w:line="317" w:lineRule="auto"/>
        <w:contextualSpacing/>
        <w:rPr>
          <w:rFonts w:cs="Arial"/>
          <w:bCs/>
          <w:iCs/>
          <w:szCs w:val="20"/>
        </w:rPr>
      </w:pPr>
      <w:r w:rsidRPr="00B157EB">
        <w:rPr>
          <w:rFonts w:cs="Arial"/>
          <w:b/>
          <w:szCs w:val="20"/>
        </w:rPr>
        <w:t xml:space="preserve">Ευθύνες της Διοίκησης </w:t>
      </w:r>
      <w:r w:rsidRPr="00B157EB">
        <w:rPr>
          <w:rFonts w:cs="Arial"/>
          <w:b/>
          <w:iCs/>
          <w:szCs w:val="20"/>
        </w:rPr>
        <w:t>επί των</w:t>
      </w:r>
      <w:r w:rsidRPr="004353B3">
        <w:rPr>
          <w:rFonts w:cs="Arial"/>
          <w:b/>
          <w:iCs/>
          <w:szCs w:val="20"/>
        </w:rPr>
        <w:t xml:space="preserve"> </w:t>
      </w:r>
      <w:r>
        <w:rPr>
          <w:rFonts w:cs="Arial"/>
          <w:b/>
          <w:iCs/>
          <w:szCs w:val="20"/>
        </w:rPr>
        <w:t>Χρηματο</w:t>
      </w:r>
      <w:r w:rsidRPr="00B157EB">
        <w:rPr>
          <w:rFonts w:cs="Arial"/>
          <w:b/>
          <w:iCs/>
          <w:szCs w:val="20"/>
        </w:rPr>
        <w:t>οικονομικών Καταστάσεων</w:t>
      </w:r>
    </w:p>
    <w:p w14:paraId="711F7232" w14:textId="77777777" w:rsidR="00E87FB9" w:rsidRPr="00B157EB" w:rsidRDefault="00E87FB9" w:rsidP="00EE4FC5">
      <w:pPr>
        <w:spacing w:line="317" w:lineRule="auto"/>
        <w:contextualSpacing/>
        <w:jc w:val="both"/>
        <w:rPr>
          <w:rFonts w:cs="Arial"/>
          <w:szCs w:val="20"/>
        </w:rPr>
      </w:pPr>
      <w:r w:rsidRPr="00B157EB">
        <w:rPr>
          <w:rFonts w:cs="Arial"/>
          <w:szCs w:val="20"/>
        </w:rPr>
        <w:t xml:space="preserve">Η διοίκηση έχει την ευθύνη για την κατάρτιση και εύλογη παρουσίαση των οικονομικών καταστάσεων </w:t>
      </w:r>
      <w:r w:rsidRPr="009F0144">
        <w:rPr>
          <w:rFonts w:cs="Arial"/>
          <w:szCs w:val="20"/>
        </w:rPr>
        <w:t xml:space="preserve">σύμφωνα με τις ισχύουσες διατάξεις του Ν.4308/2014 και του Ν. </w:t>
      </w:r>
      <w:r>
        <w:rPr>
          <w:rFonts w:cs="Arial"/>
          <w:szCs w:val="20"/>
        </w:rPr>
        <w:t xml:space="preserve">1667/86 </w:t>
      </w:r>
      <w:r w:rsidRPr="00995132">
        <w:rPr>
          <w:color w:val="00000A"/>
          <w:kern w:val="1"/>
        </w:rPr>
        <w:t>"περί Συνεταιρισμών"</w:t>
      </w:r>
      <w:r w:rsidRPr="00B157EB">
        <w:rPr>
          <w:rFonts w:cs="Arial"/>
          <w:szCs w:val="20"/>
        </w:rPr>
        <w:t>,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14:paraId="5E6CDCFA" w14:textId="77777777" w:rsidR="00E87FB9" w:rsidRDefault="00E87FB9" w:rsidP="00EE4FC5">
      <w:pPr>
        <w:spacing w:line="317" w:lineRule="auto"/>
        <w:contextualSpacing/>
        <w:jc w:val="both"/>
        <w:rPr>
          <w:rFonts w:cs="Arial"/>
          <w:szCs w:val="20"/>
        </w:rPr>
      </w:pPr>
      <w:r w:rsidRPr="00B157EB">
        <w:rPr>
          <w:rFonts w:cs="Arial"/>
          <w:szCs w:val="20"/>
        </w:rPr>
        <w:t>Κατά την κατάρτιση των οικονομικών καταστάσεων, η διοίκηση είναι υπεύθυνη για την αξιολόγηση της ικανότητας της Εταιρείας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την Εταιρεία ή να διακόψει τη δραστηριότητά της ή δεν έχει άλλη ρεαλιστική εναλλακτική επιλογή από το να προβεί σ ’αυτές τις ενέργειες.</w:t>
      </w:r>
    </w:p>
    <w:p w14:paraId="1166438E" w14:textId="77777777" w:rsidR="00E87FB9" w:rsidRPr="00B157EB" w:rsidRDefault="00E87FB9" w:rsidP="00EE4FC5">
      <w:pPr>
        <w:spacing w:line="317" w:lineRule="auto"/>
        <w:contextualSpacing/>
        <w:jc w:val="both"/>
        <w:rPr>
          <w:rFonts w:cs="Arial"/>
          <w:szCs w:val="20"/>
        </w:rPr>
      </w:pPr>
    </w:p>
    <w:p w14:paraId="1B3A652C" w14:textId="77777777" w:rsidR="00E87FB9" w:rsidRPr="00B157EB" w:rsidRDefault="00E87FB9" w:rsidP="00EE4FC5">
      <w:pPr>
        <w:spacing w:line="314" w:lineRule="auto"/>
        <w:contextualSpacing/>
        <w:jc w:val="both"/>
        <w:rPr>
          <w:rFonts w:cs="Arial"/>
          <w:b/>
          <w:iCs/>
          <w:szCs w:val="20"/>
        </w:rPr>
      </w:pPr>
      <w:r w:rsidRPr="00B157EB">
        <w:rPr>
          <w:rFonts w:cs="Arial"/>
          <w:b/>
          <w:iCs/>
          <w:szCs w:val="20"/>
        </w:rPr>
        <w:t xml:space="preserve">Ευθύνες Ελεγκτή για τον Έλεγχο των </w:t>
      </w:r>
      <w:r>
        <w:rPr>
          <w:rFonts w:cs="Arial"/>
          <w:b/>
          <w:iCs/>
          <w:szCs w:val="20"/>
        </w:rPr>
        <w:t>Χρηματοο</w:t>
      </w:r>
      <w:r w:rsidRPr="00B157EB">
        <w:rPr>
          <w:rFonts w:cs="Arial"/>
          <w:b/>
          <w:iCs/>
          <w:szCs w:val="20"/>
        </w:rPr>
        <w:t>ικονομικών Καταστάσεων</w:t>
      </w:r>
    </w:p>
    <w:p w14:paraId="2A480082" w14:textId="77777777" w:rsidR="00E87FB9" w:rsidRPr="00B157EB" w:rsidRDefault="00E87FB9" w:rsidP="00EE4FC5">
      <w:pPr>
        <w:spacing w:line="314" w:lineRule="auto"/>
        <w:contextualSpacing/>
        <w:jc w:val="both"/>
        <w:rPr>
          <w:rFonts w:cs="Arial"/>
          <w:szCs w:val="20"/>
        </w:rPr>
      </w:pPr>
      <w:r w:rsidRPr="00B157EB">
        <w:rPr>
          <w:rFonts w:cs="Arial"/>
          <w:szCs w:val="20"/>
        </w:rPr>
        <w:t xml:space="preserve">Οι στόχοι μας είναι να αποκτήσουμε εύλογη διασφάλιση για το κατά πόσο οι </w:t>
      </w:r>
      <w:r>
        <w:rPr>
          <w:rFonts w:cs="Arial"/>
          <w:szCs w:val="20"/>
        </w:rPr>
        <w:t>χρηματο</w:t>
      </w:r>
      <w:r w:rsidRPr="00B157EB">
        <w:rPr>
          <w:rFonts w:cs="Arial"/>
          <w:szCs w:val="20"/>
        </w:rPr>
        <w:t xml:space="preserve">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w:t>
      </w:r>
      <w:r w:rsidRPr="00B157EB">
        <w:rPr>
          <w:rFonts w:cs="Arial"/>
          <w:color w:val="000000"/>
          <w:szCs w:val="20"/>
        </w:rPr>
        <w:t>έχουν ενσωματωθεί στην Ελληνική Νομοθεσία</w:t>
      </w:r>
      <w:r w:rsidRPr="00B157EB">
        <w:rPr>
          <w:rFonts w:cs="Arial"/>
          <w:szCs w:val="20"/>
        </w:rPr>
        <w:t xml:space="preserve">,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w:t>
      </w:r>
      <w:r>
        <w:rPr>
          <w:rFonts w:cs="Arial"/>
          <w:szCs w:val="20"/>
        </w:rPr>
        <w:t>χρηματο</w:t>
      </w:r>
      <w:r w:rsidRPr="00B157EB">
        <w:rPr>
          <w:rFonts w:cs="Arial"/>
          <w:szCs w:val="20"/>
        </w:rPr>
        <w:t xml:space="preserve">οικονομικές καταστάσεις. </w:t>
      </w:r>
    </w:p>
    <w:p w14:paraId="2748458F" w14:textId="77777777" w:rsidR="00E87FB9" w:rsidRPr="00B157EB" w:rsidRDefault="00E87FB9" w:rsidP="00EE4FC5">
      <w:pPr>
        <w:spacing w:line="314" w:lineRule="auto"/>
        <w:contextualSpacing/>
        <w:jc w:val="both"/>
        <w:rPr>
          <w:rFonts w:cs="Arial"/>
          <w:szCs w:val="20"/>
        </w:rPr>
      </w:pPr>
      <w:r w:rsidRPr="00B157EB">
        <w:rPr>
          <w:rFonts w:cs="Arial"/>
          <w:szCs w:val="20"/>
        </w:rPr>
        <w:t>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w:t>
      </w:r>
    </w:p>
    <w:p w14:paraId="1AA1399F" w14:textId="77777777" w:rsidR="00E87FB9" w:rsidRPr="004353B3" w:rsidRDefault="00E87FB9" w:rsidP="00EE4FC5">
      <w:pPr>
        <w:pStyle w:val="af2"/>
        <w:numPr>
          <w:ilvl w:val="0"/>
          <w:numId w:val="13"/>
        </w:numPr>
        <w:spacing w:after="0" w:line="314" w:lineRule="auto"/>
        <w:ind w:left="284" w:hanging="284"/>
        <w:jc w:val="both"/>
        <w:rPr>
          <w:rFonts w:ascii="Times New Roman" w:hAnsi="Times New Roman"/>
          <w:szCs w:val="20"/>
        </w:rPr>
      </w:pPr>
      <w:r w:rsidRPr="004353B3">
        <w:rPr>
          <w:rFonts w:ascii="Times New Roman" w:hAnsi="Times New Roman"/>
          <w:szCs w:val="20"/>
        </w:rPr>
        <w:t xml:space="preserve">Εντοπίζουμε και αξιολογούμε τους κινδύνους ουσιώδους σφάλματος στις </w:t>
      </w:r>
      <w:r>
        <w:rPr>
          <w:rFonts w:ascii="Times New Roman" w:hAnsi="Times New Roman"/>
          <w:szCs w:val="20"/>
        </w:rPr>
        <w:t>χρηματο</w:t>
      </w:r>
      <w:r w:rsidRPr="004353B3">
        <w:rPr>
          <w:rFonts w:ascii="Times New Roman" w:hAnsi="Times New Roman"/>
          <w:szCs w:val="20"/>
        </w:rPr>
        <w:t xml:space="preserve">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την γνώμη μας. Ο κίνδυνος μη εντοπισμού ουσιώδους </w:t>
      </w:r>
      <w:r w:rsidRPr="004353B3">
        <w:rPr>
          <w:rFonts w:ascii="Times New Roman" w:hAnsi="Times New Roman"/>
          <w:szCs w:val="20"/>
        </w:rPr>
        <w:lastRenderedPageBreak/>
        <w:t>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w:t>
      </w:r>
    </w:p>
    <w:p w14:paraId="362C44DB" w14:textId="77777777" w:rsidR="00E87FB9" w:rsidRPr="004353B3" w:rsidRDefault="00E87FB9" w:rsidP="00EE4FC5">
      <w:pPr>
        <w:pStyle w:val="af2"/>
        <w:numPr>
          <w:ilvl w:val="0"/>
          <w:numId w:val="13"/>
        </w:numPr>
        <w:spacing w:after="0" w:line="314" w:lineRule="auto"/>
        <w:ind w:left="284" w:hanging="284"/>
        <w:jc w:val="both"/>
        <w:rPr>
          <w:rFonts w:ascii="Times New Roman" w:hAnsi="Times New Roman"/>
          <w:szCs w:val="20"/>
        </w:rPr>
      </w:pPr>
      <w:r w:rsidRPr="004353B3">
        <w:rPr>
          <w:rFonts w:ascii="Times New Roman" w:hAnsi="Times New Roman"/>
          <w:szCs w:val="20"/>
        </w:rPr>
        <w:t>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την διατύπωση γνώμης επί της αποτελεσματικότητας των δικλίδων εσωτερικού ελέγχου της Εταιρείας.</w:t>
      </w:r>
    </w:p>
    <w:p w14:paraId="5B5A52F5" w14:textId="77777777" w:rsidR="00E87FB9" w:rsidRPr="004353B3" w:rsidRDefault="00E87FB9" w:rsidP="00EE4FC5">
      <w:pPr>
        <w:pStyle w:val="af2"/>
        <w:numPr>
          <w:ilvl w:val="0"/>
          <w:numId w:val="13"/>
        </w:numPr>
        <w:spacing w:after="0" w:line="314" w:lineRule="auto"/>
        <w:ind w:left="284" w:hanging="284"/>
        <w:jc w:val="both"/>
        <w:rPr>
          <w:rFonts w:ascii="Times New Roman" w:hAnsi="Times New Roman"/>
          <w:szCs w:val="20"/>
        </w:rPr>
      </w:pPr>
      <w:r w:rsidRPr="004353B3">
        <w:rPr>
          <w:rFonts w:ascii="Times New Roman" w:hAnsi="Times New Roman"/>
          <w:szCs w:val="20"/>
        </w:rPr>
        <w:t xml:space="preserve">Αξιολογούμε την καταλληλότητα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w:t>
      </w:r>
    </w:p>
    <w:p w14:paraId="332D7332" w14:textId="77777777" w:rsidR="00E87FB9" w:rsidRPr="004353B3" w:rsidRDefault="00E87FB9" w:rsidP="00EE4FC5">
      <w:pPr>
        <w:pStyle w:val="af2"/>
        <w:numPr>
          <w:ilvl w:val="0"/>
          <w:numId w:val="13"/>
        </w:numPr>
        <w:spacing w:after="0" w:line="314" w:lineRule="auto"/>
        <w:ind w:left="284" w:hanging="284"/>
        <w:jc w:val="both"/>
        <w:rPr>
          <w:rFonts w:ascii="Times New Roman" w:hAnsi="Times New Roman"/>
          <w:szCs w:val="20"/>
        </w:rPr>
      </w:pPr>
      <w:r w:rsidRPr="004353B3">
        <w:rPr>
          <w:rFonts w:ascii="Times New Roman" w:hAnsi="Times New Roman"/>
          <w:szCs w:val="20"/>
        </w:rPr>
        <w:t>Αποφαινόμαστε για την καταλληλότητα της χρήσης από τη διοίκηση της λογιστικής αρχής της συνεχιζόμενης δραστηριότητας και με βάση τα ελεγκτικά τεκμήρια που αποκτήθηκαν για το εάν υπάρχει ουσιώδης αβεβαιότητα σχετικά με γεγονότα ή συνθήκες που μπορεί να υποδηλώνουν ουσιώδη αβεβαιότητα ως προς την ικανότητα της Εταιρείας να συνεχίσει τη δραστηριότητά της. Εάν συμπεράνουμε ότι υφίσταται ουσιώδης αβεβαιότητα, είμαστε υποχρεωμένοι στην έκθεση ελεγκτή να επιστήσουμε την προσοχή στις σχετικές γνωστοποιήσεις των οικονομικών καταστάσεων ή εάν αυτές οι γνωστοποιήσεις είναι ανεπαρκείς να διαφοροποιήσουμε τη γνώμη μας. Τα συμπεράσματά μας βασίζονται σε ελεγκτικά τεκμήρια που αποκτώνται μέχρι την ημερομηνία της έκθεσης ελεγκτή. Ωστόσο, μελλοντικά γεγονότα ή συνθήκες ενδέχεται να έχουν ως αποτέλεσμα η Εταιρεία να παύσει να λειτουργεί ως συνεχιζόμενη δραστηριότητα.</w:t>
      </w:r>
    </w:p>
    <w:p w14:paraId="71A9181B" w14:textId="77777777" w:rsidR="00E87FB9" w:rsidRPr="004353B3" w:rsidRDefault="00E87FB9" w:rsidP="00EE4FC5">
      <w:pPr>
        <w:pStyle w:val="af2"/>
        <w:numPr>
          <w:ilvl w:val="0"/>
          <w:numId w:val="13"/>
        </w:numPr>
        <w:spacing w:after="0" w:line="314" w:lineRule="auto"/>
        <w:ind w:left="284" w:hanging="284"/>
        <w:jc w:val="both"/>
        <w:rPr>
          <w:rFonts w:ascii="Times New Roman" w:hAnsi="Times New Roman"/>
          <w:szCs w:val="20"/>
        </w:rPr>
      </w:pPr>
      <w:r w:rsidRPr="004353B3">
        <w:rPr>
          <w:rFonts w:ascii="Times New Roman" w:hAnsi="Times New Roman"/>
          <w:szCs w:val="20"/>
        </w:rPr>
        <w:t>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w:t>
      </w:r>
    </w:p>
    <w:p w14:paraId="7F0EC6EE" w14:textId="77777777" w:rsidR="00E87FB9" w:rsidRDefault="00E87FB9" w:rsidP="00EE4FC5">
      <w:pPr>
        <w:spacing w:line="314" w:lineRule="auto"/>
        <w:contextualSpacing/>
        <w:jc w:val="both"/>
        <w:rPr>
          <w:rFonts w:cs="Arial"/>
          <w:szCs w:val="20"/>
        </w:rPr>
      </w:pPr>
      <w:r w:rsidRPr="00B157EB">
        <w:rPr>
          <w:rFonts w:cs="Arial"/>
          <w:szCs w:val="20"/>
        </w:rPr>
        <w:t>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14:paraId="191F8BC9" w14:textId="61EBEFBA" w:rsidR="00E87FB9" w:rsidRPr="007641CA" w:rsidRDefault="00E87FB9" w:rsidP="00E87FB9">
      <w:pPr>
        <w:pStyle w:val="BasicParagraph"/>
        <w:tabs>
          <w:tab w:val="left" w:pos="426"/>
        </w:tabs>
        <w:spacing w:after="0" w:line="276" w:lineRule="auto"/>
        <w:ind w:left="-709"/>
        <w:jc w:val="center"/>
        <w:rPr>
          <w:rFonts w:ascii="Times New Roman" w:hAnsi="Times New Roman" w:cs="Times New Roman"/>
          <w:szCs w:val="22"/>
          <w:lang w:val="el-GR"/>
        </w:rPr>
      </w:pPr>
      <w:r w:rsidRPr="007641CA">
        <w:rPr>
          <w:rFonts w:ascii="Times New Roman" w:hAnsi="Times New Roman" w:cs="Times New Roman"/>
          <w:szCs w:val="22"/>
          <w:lang w:val="el-GR"/>
        </w:rPr>
        <w:t xml:space="preserve">                                                                                                          </w:t>
      </w:r>
      <w:r>
        <w:rPr>
          <w:rFonts w:ascii="Times New Roman" w:hAnsi="Times New Roman" w:cs="Times New Roman"/>
          <w:szCs w:val="22"/>
          <w:lang w:val="el-GR"/>
        </w:rPr>
        <w:t xml:space="preserve">  </w:t>
      </w:r>
      <w:r w:rsidRPr="0007554C">
        <w:rPr>
          <w:rFonts w:ascii="Times New Roman" w:hAnsi="Times New Roman" w:cs="Times New Roman"/>
          <w:szCs w:val="22"/>
          <w:lang w:val="el-GR"/>
        </w:rPr>
        <w:t xml:space="preserve">Θεσσαλονίκη, </w:t>
      </w:r>
      <w:r w:rsidR="0007554C" w:rsidRPr="0007554C">
        <w:rPr>
          <w:rFonts w:ascii="Times New Roman" w:hAnsi="Times New Roman" w:cs="Times New Roman"/>
          <w:szCs w:val="22"/>
          <w:lang w:val="el-GR"/>
        </w:rPr>
        <w:t>10</w:t>
      </w:r>
      <w:r w:rsidR="00497EF5" w:rsidRPr="0007554C">
        <w:rPr>
          <w:rFonts w:ascii="Times New Roman" w:hAnsi="Times New Roman" w:cs="Times New Roman"/>
          <w:szCs w:val="22"/>
          <w:lang w:val="el-GR"/>
        </w:rPr>
        <w:t xml:space="preserve"> </w:t>
      </w:r>
      <w:r w:rsidR="0007554C" w:rsidRPr="0007554C">
        <w:rPr>
          <w:rFonts w:ascii="Times New Roman" w:hAnsi="Times New Roman" w:cs="Times New Roman"/>
          <w:szCs w:val="22"/>
          <w:lang w:val="el-GR"/>
        </w:rPr>
        <w:t>Απριλίου</w:t>
      </w:r>
      <w:r w:rsidR="00497EF5" w:rsidRPr="0007554C">
        <w:rPr>
          <w:rFonts w:ascii="Times New Roman" w:hAnsi="Times New Roman" w:cs="Times New Roman"/>
          <w:szCs w:val="22"/>
          <w:lang w:val="el-GR"/>
        </w:rPr>
        <w:t xml:space="preserve"> 201</w:t>
      </w:r>
      <w:r w:rsidR="008C2BF2" w:rsidRPr="0007554C">
        <w:rPr>
          <w:rFonts w:ascii="Times New Roman" w:hAnsi="Times New Roman" w:cs="Times New Roman"/>
          <w:szCs w:val="22"/>
          <w:lang w:val="el-GR"/>
        </w:rPr>
        <w:t>9</w:t>
      </w:r>
    </w:p>
    <w:p w14:paraId="6A42534B" w14:textId="77777777" w:rsidR="00E87FB9" w:rsidRPr="00B157EB" w:rsidRDefault="00E87FB9" w:rsidP="00E87FB9">
      <w:pPr>
        <w:jc w:val="right"/>
      </w:pPr>
    </w:p>
    <w:p w14:paraId="596C39F7" w14:textId="77777777" w:rsidR="00E87FB9" w:rsidRPr="00B157EB" w:rsidRDefault="00E87FB9" w:rsidP="00E87FB9">
      <w:pPr>
        <w:jc w:val="right"/>
        <w:rPr>
          <w:rFonts w:cs="Arial"/>
        </w:rPr>
      </w:pPr>
    </w:p>
    <w:p w14:paraId="27F88FF3" w14:textId="77777777" w:rsidR="00E87FB9" w:rsidRPr="00B157EB" w:rsidRDefault="00E87FB9" w:rsidP="00E87FB9">
      <w:pPr>
        <w:jc w:val="right"/>
        <w:rPr>
          <w:rFonts w:cs="Arial"/>
        </w:rPr>
      </w:pPr>
    </w:p>
    <w:p w14:paraId="05B7213E" w14:textId="77777777" w:rsidR="00E87FB9" w:rsidRDefault="00E87FB9" w:rsidP="00E87FB9">
      <w:pPr>
        <w:jc w:val="right"/>
        <w:rPr>
          <w:rFonts w:cs="Arial"/>
        </w:rPr>
      </w:pPr>
    </w:p>
    <w:p w14:paraId="5D82F155" w14:textId="0EF21515" w:rsidR="00E87FB9" w:rsidRPr="00AC6B08" w:rsidRDefault="00E87FB9" w:rsidP="00E87FB9">
      <w:pPr>
        <w:suppressAutoHyphens/>
        <w:autoSpaceDE w:val="0"/>
        <w:autoSpaceDN w:val="0"/>
        <w:adjustRightInd w:val="0"/>
        <w:spacing w:line="240" w:lineRule="atLeast"/>
        <w:jc w:val="right"/>
        <w:rPr>
          <w:color w:val="00000A"/>
          <w:kern w:val="1"/>
        </w:rPr>
      </w:pPr>
      <w:r>
        <w:rPr>
          <w:color w:val="00000A"/>
          <w:kern w:val="1"/>
        </w:rPr>
        <w:t>Ο.Ε.Λ. Νικόλαος Δημ. Γεωργιάδης</w:t>
      </w:r>
    </w:p>
    <w:p w14:paraId="0371315C" w14:textId="57565A19" w:rsidR="00E87FB9" w:rsidRPr="00AC6B08" w:rsidRDefault="00E87FB9" w:rsidP="00E87FB9">
      <w:pPr>
        <w:suppressAutoHyphens/>
        <w:autoSpaceDE w:val="0"/>
        <w:autoSpaceDN w:val="0"/>
        <w:adjustRightInd w:val="0"/>
        <w:spacing w:line="240" w:lineRule="atLeast"/>
        <w:ind w:left="5040" w:firstLine="720"/>
        <w:jc w:val="center"/>
        <w:rPr>
          <w:color w:val="00000A"/>
          <w:kern w:val="1"/>
        </w:rPr>
      </w:pPr>
      <w:r w:rsidRPr="00AC6B08">
        <w:rPr>
          <w:color w:val="00000A"/>
          <w:kern w:val="1"/>
        </w:rPr>
        <w:t>Αρ Μ ΣΟΕΛ:</w:t>
      </w:r>
      <w:r>
        <w:rPr>
          <w:color w:val="00000A"/>
          <w:kern w:val="1"/>
        </w:rPr>
        <w:t xml:space="preserve"> 12941</w:t>
      </w:r>
    </w:p>
    <w:p w14:paraId="287F43FB" w14:textId="77777777" w:rsidR="00E87FB9" w:rsidRPr="00B157EB" w:rsidRDefault="00ED51FE" w:rsidP="00E87FB9">
      <w:pPr>
        <w:spacing w:line="259" w:lineRule="auto"/>
        <w:rPr>
          <w:rFonts w:cs="Arial"/>
        </w:rPr>
      </w:pPr>
      <w:r>
        <w:rPr>
          <w:rFonts w:cs="Arial"/>
        </w:rPr>
        <w:pict w14:anchorId="367805FB">
          <v:rect id="_x0000_i1025" style="width:567pt;height:1pt" o:hrpct="0" o:hralign="center" o:hrstd="t" o:hrnoshade="t" o:hr="t" fillcolor="#7d141e" stroked="f"/>
        </w:pict>
      </w:r>
    </w:p>
    <w:p w14:paraId="355FB872" w14:textId="77777777" w:rsidR="00E87FB9" w:rsidRPr="00B157EB" w:rsidRDefault="00E87FB9" w:rsidP="00E87FB9">
      <w:pPr>
        <w:spacing w:line="259" w:lineRule="auto"/>
        <w:rPr>
          <w:rFonts w:cs="Arial"/>
        </w:rPr>
      </w:pPr>
      <w:r w:rsidRPr="00B157EB">
        <w:rPr>
          <w:rFonts w:cs="Arial"/>
          <w:noProof/>
        </w:rPr>
        <w:drawing>
          <wp:inline distT="0" distB="0" distL="0" distR="0" wp14:anchorId="3D62D381" wp14:editId="1358DA5A">
            <wp:extent cx="19812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p w14:paraId="3433B319" w14:textId="77777777" w:rsidR="00E87FB9" w:rsidRPr="00B157EB" w:rsidRDefault="00E87FB9" w:rsidP="00E87FB9">
      <w:pPr>
        <w:autoSpaceDE w:val="0"/>
        <w:autoSpaceDN w:val="0"/>
        <w:adjustRightInd w:val="0"/>
        <w:rPr>
          <w:rFonts w:ascii="ArialMT" w:hAnsi="ArialMT" w:cs="ArialMT"/>
          <w:color w:val="7D141E"/>
          <w:sz w:val="18"/>
          <w:szCs w:val="18"/>
        </w:rPr>
      </w:pPr>
      <w:r w:rsidRPr="00B157EB">
        <w:rPr>
          <w:rFonts w:ascii="ArialMT" w:hAnsi="ArialMT" w:cs="ArialMT"/>
          <w:color w:val="7D141E"/>
          <w:sz w:val="18"/>
          <w:szCs w:val="18"/>
        </w:rPr>
        <w:t>Συνεργαζόμενοι Ορκωτοί Λογιστές A.E.</w:t>
      </w:r>
    </w:p>
    <w:p w14:paraId="3E6A9D13" w14:textId="77777777" w:rsidR="00E87FB9" w:rsidRPr="009F0144" w:rsidRDefault="00E87FB9" w:rsidP="00E87FB9">
      <w:pPr>
        <w:autoSpaceDE w:val="0"/>
        <w:autoSpaceDN w:val="0"/>
        <w:adjustRightInd w:val="0"/>
        <w:rPr>
          <w:rFonts w:ascii="ArialMT" w:hAnsi="ArialMT" w:cs="ArialMT"/>
          <w:color w:val="7D141E"/>
          <w:sz w:val="18"/>
          <w:szCs w:val="18"/>
          <w:lang w:val="en-US"/>
        </w:rPr>
      </w:pPr>
      <w:r w:rsidRPr="00B157EB">
        <w:rPr>
          <w:rFonts w:ascii="ArialMT" w:hAnsi="ArialMT" w:cs="ArialMT"/>
          <w:color w:val="7D141E"/>
          <w:sz w:val="18"/>
          <w:szCs w:val="18"/>
        </w:rPr>
        <w:t>Μέλος</w:t>
      </w:r>
      <w:r w:rsidRPr="009F0144">
        <w:rPr>
          <w:rFonts w:ascii="ArialMT" w:hAnsi="ArialMT" w:cs="ArialMT"/>
          <w:color w:val="7D141E"/>
          <w:sz w:val="18"/>
          <w:szCs w:val="18"/>
          <w:lang w:val="en-US"/>
        </w:rPr>
        <w:t xml:space="preserve"> </w:t>
      </w:r>
      <w:r w:rsidRPr="00B157EB">
        <w:rPr>
          <w:rFonts w:ascii="ArialMT" w:hAnsi="ArialMT" w:cs="ArialMT"/>
          <w:color w:val="7D141E"/>
          <w:sz w:val="18"/>
          <w:szCs w:val="18"/>
        </w:rPr>
        <w:t>της</w:t>
      </w:r>
      <w:r w:rsidRPr="009F0144">
        <w:rPr>
          <w:rFonts w:ascii="ArialMT" w:hAnsi="ArialMT" w:cs="ArialMT"/>
          <w:color w:val="7D141E"/>
          <w:sz w:val="18"/>
          <w:szCs w:val="18"/>
          <w:lang w:val="en-US"/>
        </w:rPr>
        <w:t xml:space="preserve"> Crowe Horwath International</w:t>
      </w:r>
    </w:p>
    <w:p w14:paraId="1B18B753" w14:textId="77777777" w:rsidR="00E87FB9" w:rsidRPr="009F0144" w:rsidRDefault="00E87FB9" w:rsidP="00E87FB9">
      <w:pPr>
        <w:autoSpaceDE w:val="0"/>
        <w:autoSpaceDN w:val="0"/>
        <w:adjustRightInd w:val="0"/>
        <w:rPr>
          <w:rFonts w:ascii="ArialMT" w:hAnsi="ArialMT" w:cs="ArialMT"/>
          <w:color w:val="7D141E"/>
          <w:sz w:val="18"/>
          <w:szCs w:val="18"/>
          <w:lang w:val="en-US"/>
        </w:rPr>
      </w:pPr>
      <w:r w:rsidRPr="00B157EB">
        <w:rPr>
          <w:rFonts w:ascii="ArialMT" w:hAnsi="ArialMT" w:cs="ArialMT"/>
          <w:color w:val="7D141E"/>
          <w:sz w:val="18"/>
          <w:szCs w:val="18"/>
        </w:rPr>
        <w:t>Φωκ</w:t>
      </w:r>
      <w:r w:rsidRPr="009F0144">
        <w:rPr>
          <w:rFonts w:ascii="ArialMT" w:hAnsi="ArialMT" w:cs="ArialMT"/>
          <w:color w:val="7D141E"/>
          <w:sz w:val="18"/>
          <w:szCs w:val="18"/>
          <w:lang w:val="en-US"/>
        </w:rPr>
        <w:t xml:space="preserve">. </w:t>
      </w:r>
      <w:r w:rsidRPr="00B157EB">
        <w:rPr>
          <w:rFonts w:ascii="ArialMT" w:hAnsi="ArialMT" w:cs="ArialMT"/>
          <w:color w:val="7D141E"/>
          <w:sz w:val="18"/>
          <w:szCs w:val="18"/>
        </w:rPr>
        <w:t>Νέγρη</w:t>
      </w:r>
      <w:r w:rsidRPr="009F0144">
        <w:rPr>
          <w:rFonts w:ascii="ArialMT" w:hAnsi="ArialMT" w:cs="ArialMT"/>
          <w:color w:val="7D141E"/>
          <w:sz w:val="18"/>
          <w:szCs w:val="18"/>
          <w:lang w:val="en-US"/>
        </w:rPr>
        <w:t xml:space="preserve"> 3, 11 257 </w:t>
      </w:r>
      <w:r w:rsidRPr="00B157EB">
        <w:rPr>
          <w:rFonts w:ascii="ArialMT" w:hAnsi="ArialMT" w:cs="ArialMT"/>
          <w:color w:val="7D141E"/>
          <w:sz w:val="18"/>
          <w:szCs w:val="18"/>
        </w:rPr>
        <w:t>Αθήνα</w:t>
      </w:r>
    </w:p>
    <w:p w14:paraId="7C076059" w14:textId="3B5AD9A6" w:rsidR="006D3E5E" w:rsidRDefault="00E87FB9">
      <w:pPr>
        <w:rPr>
          <w:b/>
          <w:bCs/>
          <w:lang w:val="x-none" w:eastAsia="en-US"/>
        </w:rPr>
      </w:pPr>
      <w:r w:rsidRPr="00B157EB">
        <w:rPr>
          <w:rFonts w:ascii="ArialMT" w:hAnsi="ArialMT" w:cs="ArialMT"/>
          <w:color w:val="7D141E"/>
          <w:sz w:val="18"/>
          <w:szCs w:val="18"/>
        </w:rPr>
        <w:t>Α.Μ. ΣΟΕΛ 125</w:t>
      </w:r>
      <w:r w:rsidR="006D3E5E">
        <w:br w:type="page"/>
      </w:r>
    </w:p>
    <w:p w14:paraId="1EBCB05C" w14:textId="4E206BE4" w:rsidR="004A2266" w:rsidRPr="00D53939" w:rsidRDefault="00614F01" w:rsidP="00661C78">
      <w:pPr>
        <w:pStyle w:val="1"/>
        <w:jc w:val="left"/>
        <w:rPr>
          <w:lang w:val="el-GR"/>
        </w:rPr>
      </w:pPr>
      <w:bookmarkStart w:id="6" w:name="_Toc5188996"/>
      <w:r w:rsidRPr="00670839">
        <w:lastRenderedPageBreak/>
        <w:t>ΙΣΟΛΟΓΙΣΜΟΣ της 31/12/201</w:t>
      </w:r>
      <w:r w:rsidR="008C2BF2">
        <w:rPr>
          <w:lang w:val="el-GR"/>
        </w:rPr>
        <w:t>8</w:t>
      </w:r>
      <w:bookmarkEnd w:id="6"/>
    </w:p>
    <w:p w14:paraId="1EBCB05D" w14:textId="685CFEE7" w:rsidR="005D479F" w:rsidRDefault="005D479F">
      <w:pPr>
        <w:tabs>
          <w:tab w:val="left" w:pos="5253"/>
          <w:tab w:val="left" w:pos="6062"/>
          <w:tab w:val="left" w:pos="7542"/>
        </w:tabs>
        <w:ind w:left="93"/>
        <w:rPr>
          <w:sz w:val="20"/>
          <w:szCs w:val="20"/>
        </w:rPr>
      </w:pPr>
    </w:p>
    <w:p w14:paraId="1EBCB05E" w14:textId="29E24425" w:rsidR="00701E9D" w:rsidRDefault="00701E9D">
      <w:pPr>
        <w:tabs>
          <w:tab w:val="left" w:pos="5253"/>
          <w:tab w:val="left" w:pos="6062"/>
          <w:tab w:val="left" w:pos="7542"/>
        </w:tabs>
        <w:ind w:left="93"/>
        <w:rPr>
          <w:sz w:val="20"/>
          <w:szCs w:val="20"/>
        </w:rPr>
      </w:pPr>
    </w:p>
    <w:p w14:paraId="20DE4F91" w14:textId="030F2D60" w:rsidR="00131313" w:rsidRDefault="00131313">
      <w:pPr>
        <w:tabs>
          <w:tab w:val="left" w:pos="5253"/>
          <w:tab w:val="left" w:pos="6062"/>
          <w:tab w:val="left" w:pos="7542"/>
        </w:tabs>
        <w:ind w:left="93"/>
        <w:rPr>
          <w:sz w:val="20"/>
          <w:szCs w:val="20"/>
        </w:rPr>
      </w:pPr>
    </w:p>
    <w:tbl>
      <w:tblPr>
        <w:tblW w:w="0" w:type="auto"/>
        <w:tblInd w:w="-45" w:type="dxa"/>
        <w:tblLayout w:type="fixed"/>
        <w:tblLook w:val="0000" w:firstRow="0" w:lastRow="0" w:firstColumn="0" w:lastColumn="0" w:noHBand="0" w:noVBand="0"/>
      </w:tblPr>
      <w:tblGrid>
        <w:gridCol w:w="5107"/>
        <w:gridCol w:w="967"/>
        <w:gridCol w:w="1548"/>
        <w:gridCol w:w="1548"/>
      </w:tblGrid>
      <w:tr w:rsidR="008C2BF2" w14:paraId="050881DB" w14:textId="77777777" w:rsidTr="008C2BF2">
        <w:trPr>
          <w:trHeight w:val="245"/>
        </w:trPr>
        <w:tc>
          <w:tcPr>
            <w:tcW w:w="5107" w:type="dxa"/>
            <w:tcBorders>
              <w:top w:val="single" w:sz="12" w:space="0" w:color="auto"/>
              <w:left w:val="single" w:sz="12" w:space="0" w:color="auto"/>
              <w:bottom w:val="single" w:sz="12" w:space="0" w:color="auto"/>
              <w:right w:val="nil"/>
            </w:tcBorders>
          </w:tcPr>
          <w:p w14:paraId="1C442640" w14:textId="77777777" w:rsidR="008C2BF2" w:rsidRDefault="008C2BF2">
            <w:pPr>
              <w:autoSpaceDE w:val="0"/>
              <w:autoSpaceDN w:val="0"/>
              <w:adjustRightInd w:val="0"/>
              <w:rPr>
                <w:b/>
                <w:bCs/>
                <w:color w:val="000000"/>
                <w:sz w:val="18"/>
                <w:szCs w:val="18"/>
              </w:rPr>
            </w:pPr>
            <w:r>
              <w:rPr>
                <w:b/>
                <w:bCs/>
                <w:color w:val="000000"/>
                <w:sz w:val="18"/>
                <w:szCs w:val="18"/>
              </w:rPr>
              <w:t>ΕΝΕΡΓΗΤΙΚΟ</w:t>
            </w:r>
          </w:p>
        </w:tc>
        <w:tc>
          <w:tcPr>
            <w:tcW w:w="967" w:type="dxa"/>
            <w:tcBorders>
              <w:top w:val="single" w:sz="12" w:space="0" w:color="auto"/>
              <w:left w:val="single" w:sz="12" w:space="0" w:color="auto"/>
              <w:bottom w:val="single" w:sz="12" w:space="0" w:color="auto"/>
              <w:right w:val="single" w:sz="12" w:space="0" w:color="auto"/>
            </w:tcBorders>
          </w:tcPr>
          <w:p w14:paraId="7D7C1CB2" w14:textId="77777777" w:rsidR="008C2BF2" w:rsidRDefault="008C2BF2">
            <w:pPr>
              <w:autoSpaceDE w:val="0"/>
              <w:autoSpaceDN w:val="0"/>
              <w:adjustRightInd w:val="0"/>
              <w:jc w:val="center"/>
              <w:rPr>
                <w:b/>
                <w:bCs/>
                <w:color w:val="000000"/>
                <w:sz w:val="18"/>
                <w:szCs w:val="18"/>
              </w:rPr>
            </w:pPr>
            <w:r>
              <w:rPr>
                <w:b/>
                <w:bCs/>
                <w:color w:val="000000"/>
                <w:sz w:val="18"/>
                <w:szCs w:val="18"/>
              </w:rPr>
              <w:t>Σημ.</w:t>
            </w:r>
          </w:p>
        </w:tc>
        <w:tc>
          <w:tcPr>
            <w:tcW w:w="1548" w:type="dxa"/>
            <w:tcBorders>
              <w:top w:val="single" w:sz="12" w:space="0" w:color="auto"/>
              <w:left w:val="single" w:sz="12" w:space="0" w:color="auto"/>
              <w:bottom w:val="single" w:sz="12" w:space="0" w:color="auto"/>
              <w:right w:val="single" w:sz="12" w:space="0" w:color="auto"/>
            </w:tcBorders>
          </w:tcPr>
          <w:p w14:paraId="1D65C264"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2" w:space="0" w:color="auto"/>
              <w:left w:val="nil"/>
              <w:bottom w:val="single" w:sz="12" w:space="0" w:color="auto"/>
              <w:right w:val="single" w:sz="12" w:space="0" w:color="auto"/>
            </w:tcBorders>
          </w:tcPr>
          <w:p w14:paraId="63DF3531"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32ED94D7" w14:textId="77777777" w:rsidTr="008C2BF2">
        <w:trPr>
          <w:trHeight w:val="230"/>
        </w:trPr>
        <w:tc>
          <w:tcPr>
            <w:tcW w:w="5107" w:type="dxa"/>
            <w:tcBorders>
              <w:top w:val="nil"/>
              <w:left w:val="single" w:sz="18" w:space="0" w:color="auto"/>
              <w:bottom w:val="nil"/>
              <w:right w:val="nil"/>
            </w:tcBorders>
          </w:tcPr>
          <w:p w14:paraId="326A54FF" w14:textId="77777777" w:rsidR="008C2BF2" w:rsidRDefault="008C2BF2">
            <w:pPr>
              <w:autoSpaceDE w:val="0"/>
              <w:autoSpaceDN w:val="0"/>
              <w:adjustRightInd w:val="0"/>
              <w:rPr>
                <w:b/>
                <w:bCs/>
                <w:color w:val="000000"/>
                <w:sz w:val="18"/>
                <w:szCs w:val="18"/>
              </w:rPr>
            </w:pPr>
            <w:r>
              <w:rPr>
                <w:b/>
                <w:bCs/>
                <w:color w:val="000000"/>
                <w:sz w:val="18"/>
                <w:szCs w:val="18"/>
              </w:rPr>
              <w:t>Μη κυκλοφορούντα στοιχεία</w:t>
            </w:r>
          </w:p>
        </w:tc>
        <w:tc>
          <w:tcPr>
            <w:tcW w:w="967" w:type="dxa"/>
            <w:tcBorders>
              <w:top w:val="nil"/>
              <w:left w:val="single" w:sz="12" w:space="0" w:color="auto"/>
              <w:bottom w:val="nil"/>
              <w:right w:val="single" w:sz="12" w:space="0" w:color="auto"/>
            </w:tcBorders>
          </w:tcPr>
          <w:p w14:paraId="344B9B72"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39731F7"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6A64AA7E" w14:textId="77777777" w:rsidR="008C2BF2" w:rsidRDefault="008C2BF2">
            <w:pPr>
              <w:autoSpaceDE w:val="0"/>
              <w:autoSpaceDN w:val="0"/>
              <w:adjustRightInd w:val="0"/>
              <w:jc w:val="right"/>
              <w:rPr>
                <w:color w:val="000000"/>
                <w:sz w:val="18"/>
                <w:szCs w:val="18"/>
              </w:rPr>
            </w:pPr>
          </w:p>
        </w:tc>
      </w:tr>
      <w:tr w:rsidR="008C2BF2" w14:paraId="55095017" w14:textId="77777777" w:rsidTr="008C2BF2">
        <w:trPr>
          <w:trHeight w:val="230"/>
        </w:trPr>
        <w:tc>
          <w:tcPr>
            <w:tcW w:w="5107" w:type="dxa"/>
            <w:tcBorders>
              <w:top w:val="nil"/>
              <w:left w:val="single" w:sz="18" w:space="0" w:color="auto"/>
              <w:bottom w:val="nil"/>
              <w:right w:val="nil"/>
            </w:tcBorders>
          </w:tcPr>
          <w:p w14:paraId="5F73D99D" w14:textId="77777777" w:rsidR="008C2BF2" w:rsidRDefault="008C2BF2">
            <w:pPr>
              <w:autoSpaceDE w:val="0"/>
              <w:autoSpaceDN w:val="0"/>
              <w:adjustRightInd w:val="0"/>
              <w:rPr>
                <w:b/>
                <w:bCs/>
                <w:color w:val="000000"/>
                <w:sz w:val="18"/>
                <w:szCs w:val="18"/>
              </w:rPr>
            </w:pPr>
            <w:r>
              <w:rPr>
                <w:b/>
                <w:bCs/>
                <w:color w:val="000000"/>
                <w:sz w:val="18"/>
                <w:szCs w:val="18"/>
              </w:rPr>
              <w:t>Ενσώματα πάγια</w:t>
            </w:r>
          </w:p>
        </w:tc>
        <w:tc>
          <w:tcPr>
            <w:tcW w:w="967" w:type="dxa"/>
            <w:tcBorders>
              <w:top w:val="nil"/>
              <w:left w:val="single" w:sz="12" w:space="0" w:color="auto"/>
              <w:bottom w:val="nil"/>
              <w:right w:val="single" w:sz="12" w:space="0" w:color="auto"/>
            </w:tcBorders>
          </w:tcPr>
          <w:p w14:paraId="7A70503F"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41C37686"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02A6D36B" w14:textId="77777777" w:rsidR="008C2BF2" w:rsidRDefault="008C2BF2">
            <w:pPr>
              <w:autoSpaceDE w:val="0"/>
              <w:autoSpaceDN w:val="0"/>
              <w:adjustRightInd w:val="0"/>
              <w:jc w:val="right"/>
              <w:rPr>
                <w:color w:val="000000"/>
                <w:sz w:val="18"/>
                <w:szCs w:val="18"/>
              </w:rPr>
            </w:pPr>
          </w:p>
        </w:tc>
      </w:tr>
      <w:tr w:rsidR="008C2BF2" w14:paraId="615B4DB1" w14:textId="77777777" w:rsidTr="008C2BF2">
        <w:trPr>
          <w:trHeight w:val="230"/>
        </w:trPr>
        <w:tc>
          <w:tcPr>
            <w:tcW w:w="5107" w:type="dxa"/>
            <w:tcBorders>
              <w:top w:val="nil"/>
              <w:left w:val="single" w:sz="18" w:space="0" w:color="auto"/>
              <w:bottom w:val="nil"/>
              <w:right w:val="nil"/>
            </w:tcBorders>
          </w:tcPr>
          <w:p w14:paraId="6152603E" w14:textId="77777777" w:rsidR="008C2BF2" w:rsidRDefault="008C2BF2">
            <w:pPr>
              <w:autoSpaceDE w:val="0"/>
              <w:autoSpaceDN w:val="0"/>
              <w:adjustRightInd w:val="0"/>
              <w:rPr>
                <w:color w:val="000000"/>
                <w:sz w:val="18"/>
                <w:szCs w:val="18"/>
              </w:rPr>
            </w:pPr>
            <w:r>
              <w:rPr>
                <w:color w:val="000000"/>
                <w:sz w:val="18"/>
                <w:szCs w:val="18"/>
              </w:rPr>
              <w:t>Ακίνητα</w:t>
            </w:r>
          </w:p>
        </w:tc>
        <w:tc>
          <w:tcPr>
            <w:tcW w:w="967" w:type="dxa"/>
            <w:tcBorders>
              <w:top w:val="nil"/>
              <w:left w:val="single" w:sz="12" w:space="0" w:color="auto"/>
              <w:bottom w:val="nil"/>
              <w:right w:val="single" w:sz="12" w:space="0" w:color="auto"/>
            </w:tcBorders>
          </w:tcPr>
          <w:p w14:paraId="30430BDB" w14:textId="77777777" w:rsidR="008C2BF2" w:rsidRDefault="008C2BF2">
            <w:pPr>
              <w:autoSpaceDE w:val="0"/>
              <w:autoSpaceDN w:val="0"/>
              <w:adjustRightInd w:val="0"/>
              <w:jc w:val="center"/>
              <w:rPr>
                <w:color w:val="000000"/>
                <w:sz w:val="18"/>
                <w:szCs w:val="18"/>
              </w:rPr>
            </w:pPr>
            <w:r>
              <w:rPr>
                <w:color w:val="000000"/>
                <w:sz w:val="18"/>
                <w:szCs w:val="18"/>
              </w:rPr>
              <w:t>6.1</w:t>
            </w:r>
          </w:p>
        </w:tc>
        <w:tc>
          <w:tcPr>
            <w:tcW w:w="1548" w:type="dxa"/>
            <w:tcBorders>
              <w:top w:val="nil"/>
              <w:left w:val="single" w:sz="12" w:space="0" w:color="auto"/>
              <w:bottom w:val="nil"/>
              <w:right w:val="single" w:sz="12" w:space="0" w:color="auto"/>
            </w:tcBorders>
          </w:tcPr>
          <w:p w14:paraId="172AA887" w14:textId="77777777" w:rsidR="008C2BF2" w:rsidRDefault="008C2BF2">
            <w:pPr>
              <w:autoSpaceDE w:val="0"/>
              <w:autoSpaceDN w:val="0"/>
              <w:adjustRightInd w:val="0"/>
              <w:jc w:val="right"/>
              <w:rPr>
                <w:color w:val="000000"/>
                <w:sz w:val="18"/>
                <w:szCs w:val="18"/>
              </w:rPr>
            </w:pPr>
            <w:r>
              <w:rPr>
                <w:color w:val="000000"/>
                <w:sz w:val="18"/>
                <w:szCs w:val="18"/>
              </w:rPr>
              <w:t>1.222.464,88</w:t>
            </w:r>
          </w:p>
        </w:tc>
        <w:tc>
          <w:tcPr>
            <w:tcW w:w="1548" w:type="dxa"/>
            <w:tcBorders>
              <w:top w:val="nil"/>
              <w:left w:val="single" w:sz="12" w:space="0" w:color="auto"/>
              <w:bottom w:val="nil"/>
              <w:right w:val="single" w:sz="12" w:space="0" w:color="auto"/>
            </w:tcBorders>
          </w:tcPr>
          <w:p w14:paraId="5A8FFFF5" w14:textId="77777777" w:rsidR="008C2BF2" w:rsidRDefault="008C2BF2">
            <w:pPr>
              <w:autoSpaceDE w:val="0"/>
              <w:autoSpaceDN w:val="0"/>
              <w:adjustRightInd w:val="0"/>
              <w:jc w:val="right"/>
              <w:rPr>
                <w:color w:val="000000"/>
                <w:sz w:val="18"/>
                <w:szCs w:val="18"/>
              </w:rPr>
            </w:pPr>
            <w:r>
              <w:rPr>
                <w:color w:val="000000"/>
                <w:sz w:val="18"/>
                <w:szCs w:val="18"/>
              </w:rPr>
              <w:t>1.281.772,13</w:t>
            </w:r>
          </w:p>
        </w:tc>
      </w:tr>
      <w:tr w:rsidR="008C2BF2" w14:paraId="1F7DBEB3" w14:textId="77777777" w:rsidTr="008C2BF2">
        <w:trPr>
          <w:trHeight w:val="230"/>
        </w:trPr>
        <w:tc>
          <w:tcPr>
            <w:tcW w:w="5107" w:type="dxa"/>
            <w:tcBorders>
              <w:top w:val="nil"/>
              <w:left w:val="single" w:sz="18" w:space="0" w:color="auto"/>
              <w:bottom w:val="nil"/>
              <w:right w:val="nil"/>
            </w:tcBorders>
          </w:tcPr>
          <w:p w14:paraId="06C06A87" w14:textId="77777777" w:rsidR="008C2BF2" w:rsidRDefault="008C2BF2">
            <w:pPr>
              <w:autoSpaceDE w:val="0"/>
              <w:autoSpaceDN w:val="0"/>
              <w:adjustRightInd w:val="0"/>
              <w:rPr>
                <w:color w:val="000000"/>
                <w:sz w:val="18"/>
                <w:szCs w:val="18"/>
              </w:rPr>
            </w:pPr>
            <w:r>
              <w:rPr>
                <w:color w:val="000000"/>
                <w:sz w:val="18"/>
                <w:szCs w:val="18"/>
              </w:rPr>
              <w:t>Μηχανολογικός εξοπλισμός</w:t>
            </w:r>
          </w:p>
        </w:tc>
        <w:tc>
          <w:tcPr>
            <w:tcW w:w="967" w:type="dxa"/>
            <w:tcBorders>
              <w:top w:val="nil"/>
              <w:left w:val="single" w:sz="12" w:space="0" w:color="auto"/>
              <w:bottom w:val="nil"/>
              <w:right w:val="single" w:sz="12" w:space="0" w:color="auto"/>
            </w:tcBorders>
          </w:tcPr>
          <w:p w14:paraId="1EC36DC0" w14:textId="77777777" w:rsidR="008C2BF2" w:rsidRDefault="008C2BF2">
            <w:pPr>
              <w:autoSpaceDE w:val="0"/>
              <w:autoSpaceDN w:val="0"/>
              <w:adjustRightInd w:val="0"/>
              <w:jc w:val="center"/>
              <w:rPr>
                <w:color w:val="000000"/>
                <w:sz w:val="18"/>
                <w:szCs w:val="18"/>
              </w:rPr>
            </w:pPr>
            <w:r>
              <w:rPr>
                <w:color w:val="000000"/>
                <w:sz w:val="18"/>
                <w:szCs w:val="18"/>
              </w:rPr>
              <w:t>6.1</w:t>
            </w:r>
          </w:p>
        </w:tc>
        <w:tc>
          <w:tcPr>
            <w:tcW w:w="1548" w:type="dxa"/>
            <w:tcBorders>
              <w:top w:val="nil"/>
              <w:left w:val="single" w:sz="12" w:space="0" w:color="auto"/>
              <w:bottom w:val="nil"/>
              <w:right w:val="single" w:sz="12" w:space="0" w:color="auto"/>
            </w:tcBorders>
          </w:tcPr>
          <w:p w14:paraId="4A5614C6" w14:textId="77777777" w:rsidR="008C2BF2" w:rsidRDefault="008C2BF2">
            <w:pPr>
              <w:autoSpaceDE w:val="0"/>
              <w:autoSpaceDN w:val="0"/>
              <w:adjustRightInd w:val="0"/>
              <w:jc w:val="right"/>
              <w:rPr>
                <w:color w:val="000000"/>
                <w:sz w:val="18"/>
                <w:szCs w:val="18"/>
              </w:rPr>
            </w:pPr>
            <w:r>
              <w:rPr>
                <w:color w:val="000000"/>
                <w:sz w:val="18"/>
                <w:szCs w:val="18"/>
              </w:rPr>
              <w:t>579.118,72</w:t>
            </w:r>
          </w:p>
        </w:tc>
        <w:tc>
          <w:tcPr>
            <w:tcW w:w="1548" w:type="dxa"/>
            <w:tcBorders>
              <w:top w:val="nil"/>
              <w:left w:val="single" w:sz="12" w:space="0" w:color="auto"/>
              <w:bottom w:val="nil"/>
              <w:right w:val="single" w:sz="12" w:space="0" w:color="auto"/>
            </w:tcBorders>
          </w:tcPr>
          <w:p w14:paraId="6367C858" w14:textId="77777777" w:rsidR="008C2BF2" w:rsidRDefault="008C2BF2">
            <w:pPr>
              <w:autoSpaceDE w:val="0"/>
              <w:autoSpaceDN w:val="0"/>
              <w:adjustRightInd w:val="0"/>
              <w:jc w:val="right"/>
              <w:rPr>
                <w:color w:val="000000"/>
                <w:sz w:val="18"/>
                <w:szCs w:val="18"/>
              </w:rPr>
            </w:pPr>
            <w:r>
              <w:rPr>
                <w:color w:val="000000"/>
                <w:sz w:val="18"/>
                <w:szCs w:val="18"/>
              </w:rPr>
              <w:t>667.794,38</w:t>
            </w:r>
          </w:p>
        </w:tc>
      </w:tr>
      <w:tr w:rsidR="008C2BF2" w14:paraId="61B4898C" w14:textId="77777777" w:rsidTr="008C2BF2">
        <w:trPr>
          <w:trHeight w:val="230"/>
        </w:trPr>
        <w:tc>
          <w:tcPr>
            <w:tcW w:w="5107" w:type="dxa"/>
            <w:tcBorders>
              <w:top w:val="nil"/>
              <w:left w:val="single" w:sz="18" w:space="0" w:color="auto"/>
              <w:bottom w:val="nil"/>
              <w:right w:val="nil"/>
            </w:tcBorders>
          </w:tcPr>
          <w:p w14:paraId="36098DA1" w14:textId="77777777" w:rsidR="008C2BF2" w:rsidRDefault="008C2BF2">
            <w:pPr>
              <w:autoSpaceDE w:val="0"/>
              <w:autoSpaceDN w:val="0"/>
              <w:adjustRightInd w:val="0"/>
              <w:rPr>
                <w:color w:val="000000"/>
                <w:sz w:val="18"/>
                <w:szCs w:val="18"/>
              </w:rPr>
            </w:pPr>
            <w:r>
              <w:rPr>
                <w:color w:val="000000"/>
                <w:sz w:val="18"/>
                <w:szCs w:val="18"/>
              </w:rPr>
              <w:t>Λοιπός εξοπλισμός</w:t>
            </w:r>
          </w:p>
        </w:tc>
        <w:tc>
          <w:tcPr>
            <w:tcW w:w="967" w:type="dxa"/>
            <w:tcBorders>
              <w:top w:val="nil"/>
              <w:left w:val="single" w:sz="12" w:space="0" w:color="auto"/>
              <w:bottom w:val="nil"/>
              <w:right w:val="single" w:sz="12" w:space="0" w:color="auto"/>
            </w:tcBorders>
          </w:tcPr>
          <w:p w14:paraId="278B2099" w14:textId="77777777" w:rsidR="008C2BF2" w:rsidRDefault="008C2BF2">
            <w:pPr>
              <w:autoSpaceDE w:val="0"/>
              <w:autoSpaceDN w:val="0"/>
              <w:adjustRightInd w:val="0"/>
              <w:jc w:val="center"/>
              <w:rPr>
                <w:color w:val="000000"/>
                <w:sz w:val="18"/>
                <w:szCs w:val="18"/>
              </w:rPr>
            </w:pPr>
            <w:r>
              <w:rPr>
                <w:color w:val="000000"/>
                <w:sz w:val="18"/>
                <w:szCs w:val="18"/>
              </w:rPr>
              <w:t>6.1</w:t>
            </w:r>
          </w:p>
        </w:tc>
        <w:tc>
          <w:tcPr>
            <w:tcW w:w="1548" w:type="dxa"/>
            <w:tcBorders>
              <w:top w:val="nil"/>
              <w:left w:val="single" w:sz="12" w:space="0" w:color="auto"/>
              <w:bottom w:val="nil"/>
              <w:right w:val="single" w:sz="12" w:space="0" w:color="auto"/>
            </w:tcBorders>
          </w:tcPr>
          <w:p w14:paraId="1F6E4F85" w14:textId="77777777" w:rsidR="008C2BF2" w:rsidRDefault="008C2BF2">
            <w:pPr>
              <w:autoSpaceDE w:val="0"/>
              <w:autoSpaceDN w:val="0"/>
              <w:adjustRightInd w:val="0"/>
              <w:jc w:val="right"/>
              <w:rPr>
                <w:color w:val="000000"/>
                <w:sz w:val="18"/>
                <w:szCs w:val="18"/>
              </w:rPr>
            </w:pPr>
            <w:r>
              <w:rPr>
                <w:color w:val="000000"/>
                <w:sz w:val="18"/>
                <w:szCs w:val="18"/>
              </w:rPr>
              <w:t>88.326,31</w:t>
            </w:r>
          </w:p>
        </w:tc>
        <w:tc>
          <w:tcPr>
            <w:tcW w:w="1548" w:type="dxa"/>
            <w:tcBorders>
              <w:top w:val="nil"/>
              <w:left w:val="single" w:sz="12" w:space="0" w:color="auto"/>
              <w:bottom w:val="nil"/>
              <w:right w:val="single" w:sz="12" w:space="0" w:color="auto"/>
            </w:tcBorders>
          </w:tcPr>
          <w:p w14:paraId="65ED7529" w14:textId="77777777" w:rsidR="008C2BF2" w:rsidRDefault="008C2BF2">
            <w:pPr>
              <w:autoSpaceDE w:val="0"/>
              <w:autoSpaceDN w:val="0"/>
              <w:adjustRightInd w:val="0"/>
              <w:jc w:val="right"/>
              <w:rPr>
                <w:color w:val="000000"/>
                <w:sz w:val="18"/>
                <w:szCs w:val="18"/>
              </w:rPr>
            </w:pPr>
            <w:r>
              <w:rPr>
                <w:color w:val="000000"/>
                <w:sz w:val="18"/>
                <w:szCs w:val="18"/>
              </w:rPr>
              <w:t>89.303,98</w:t>
            </w:r>
          </w:p>
        </w:tc>
      </w:tr>
      <w:tr w:rsidR="008C2BF2" w14:paraId="796082CB" w14:textId="77777777" w:rsidTr="008C2BF2">
        <w:trPr>
          <w:trHeight w:val="245"/>
        </w:trPr>
        <w:tc>
          <w:tcPr>
            <w:tcW w:w="5107" w:type="dxa"/>
            <w:tcBorders>
              <w:top w:val="nil"/>
              <w:left w:val="single" w:sz="18" w:space="0" w:color="auto"/>
              <w:bottom w:val="nil"/>
              <w:right w:val="nil"/>
            </w:tcBorders>
          </w:tcPr>
          <w:p w14:paraId="660DB006"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967" w:type="dxa"/>
            <w:tcBorders>
              <w:top w:val="nil"/>
              <w:left w:val="single" w:sz="12" w:space="0" w:color="auto"/>
              <w:bottom w:val="nil"/>
              <w:right w:val="single" w:sz="12" w:space="0" w:color="auto"/>
            </w:tcBorders>
          </w:tcPr>
          <w:p w14:paraId="3626D329" w14:textId="77777777" w:rsidR="008C2BF2" w:rsidRDefault="008C2BF2">
            <w:pPr>
              <w:autoSpaceDE w:val="0"/>
              <w:autoSpaceDN w:val="0"/>
              <w:adjustRightInd w:val="0"/>
              <w:jc w:val="right"/>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0A7FA4D7" w14:textId="77777777" w:rsidR="008C2BF2" w:rsidRDefault="008C2BF2">
            <w:pPr>
              <w:autoSpaceDE w:val="0"/>
              <w:autoSpaceDN w:val="0"/>
              <w:adjustRightInd w:val="0"/>
              <w:jc w:val="right"/>
              <w:rPr>
                <w:b/>
                <w:bCs/>
                <w:color w:val="000000"/>
                <w:sz w:val="18"/>
                <w:szCs w:val="18"/>
              </w:rPr>
            </w:pPr>
            <w:r>
              <w:rPr>
                <w:b/>
                <w:bCs/>
                <w:color w:val="000000"/>
                <w:sz w:val="18"/>
                <w:szCs w:val="18"/>
              </w:rPr>
              <w:t>1.889.909,91</w:t>
            </w:r>
          </w:p>
        </w:tc>
        <w:tc>
          <w:tcPr>
            <w:tcW w:w="1548" w:type="dxa"/>
            <w:tcBorders>
              <w:top w:val="single" w:sz="6" w:space="0" w:color="auto"/>
              <w:left w:val="single" w:sz="12" w:space="0" w:color="auto"/>
              <w:bottom w:val="double" w:sz="6" w:space="0" w:color="auto"/>
              <w:right w:val="single" w:sz="12" w:space="0" w:color="auto"/>
            </w:tcBorders>
          </w:tcPr>
          <w:p w14:paraId="5DE37085" w14:textId="77777777" w:rsidR="008C2BF2" w:rsidRDefault="008C2BF2">
            <w:pPr>
              <w:autoSpaceDE w:val="0"/>
              <w:autoSpaceDN w:val="0"/>
              <w:adjustRightInd w:val="0"/>
              <w:jc w:val="right"/>
              <w:rPr>
                <w:b/>
                <w:bCs/>
                <w:color w:val="000000"/>
                <w:sz w:val="18"/>
                <w:szCs w:val="18"/>
              </w:rPr>
            </w:pPr>
            <w:r>
              <w:rPr>
                <w:b/>
                <w:bCs/>
                <w:color w:val="000000"/>
                <w:sz w:val="18"/>
                <w:szCs w:val="18"/>
              </w:rPr>
              <w:t>2.038.870,49</w:t>
            </w:r>
          </w:p>
        </w:tc>
      </w:tr>
      <w:tr w:rsidR="008C2BF2" w14:paraId="0FD76E7F" w14:textId="77777777" w:rsidTr="008C2BF2">
        <w:trPr>
          <w:trHeight w:val="245"/>
        </w:trPr>
        <w:tc>
          <w:tcPr>
            <w:tcW w:w="5107" w:type="dxa"/>
            <w:tcBorders>
              <w:top w:val="nil"/>
              <w:left w:val="single" w:sz="18" w:space="0" w:color="auto"/>
              <w:bottom w:val="nil"/>
              <w:right w:val="nil"/>
            </w:tcBorders>
          </w:tcPr>
          <w:p w14:paraId="068695D8" w14:textId="77777777" w:rsidR="008C2BF2" w:rsidRDefault="008C2BF2">
            <w:pPr>
              <w:autoSpaceDE w:val="0"/>
              <w:autoSpaceDN w:val="0"/>
              <w:adjustRightInd w:val="0"/>
              <w:jc w:val="right"/>
              <w:rPr>
                <w:color w:val="000000"/>
                <w:sz w:val="18"/>
                <w:szCs w:val="18"/>
              </w:rPr>
            </w:pPr>
          </w:p>
        </w:tc>
        <w:tc>
          <w:tcPr>
            <w:tcW w:w="967" w:type="dxa"/>
            <w:tcBorders>
              <w:top w:val="nil"/>
              <w:left w:val="single" w:sz="12" w:space="0" w:color="auto"/>
              <w:bottom w:val="nil"/>
              <w:right w:val="single" w:sz="12" w:space="0" w:color="auto"/>
            </w:tcBorders>
          </w:tcPr>
          <w:p w14:paraId="742F28C0"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03B512C"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0EA5F5E8" w14:textId="77777777" w:rsidR="008C2BF2" w:rsidRDefault="008C2BF2">
            <w:pPr>
              <w:autoSpaceDE w:val="0"/>
              <w:autoSpaceDN w:val="0"/>
              <w:adjustRightInd w:val="0"/>
              <w:jc w:val="right"/>
              <w:rPr>
                <w:b/>
                <w:bCs/>
                <w:color w:val="000000"/>
                <w:sz w:val="18"/>
                <w:szCs w:val="18"/>
              </w:rPr>
            </w:pPr>
          </w:p>
        </w:tc>
      </w:tr>
      <w:tr w:rsidR="008C2BF2" w14:paraId="5BA76A6C" w14:textId="77777777" w:rsidTr="008C2BF2">
        <w:trPr>
          <w:trHeight w:val="230"/>
        </w:trPr>
        <w:tc>
          <w:tcPr>
            <w:tcW w:w="5107" w:type="dxa"/>
            <w:tcBorders>
              <w:top w:val="nil"/>
              <w:left w:val="single" w:sz="18" w:space="0" w:color="auto"/>
              <w:bottom w:val="nil"/>
              <w:right w:val="nil"/>
            </w:tcBorders>
          </w:tcPr>
          <w:p w14:paraId="56B6ADDD" w14:textId="77777777" w:rsidR="008C2BF2" w:rsidRDefault="008C2BF2">
            <w:pPr>
              <w:autoSpaceDE w:val="0"/>
              <w:autoSpaceDN w:val="0"/>
              <w:adjustRightInd w:val="0"/>
              <w:rPr>
                <w:b/>
                <w:bCs/>
                <w:color w:val="000000"/>
                <w:sz w:val="18"/>
                <w:szCs w:val="18"/>
              </w:rPr>
            </w:pPr>
            <w:r>
              <w:rPr>
                <w:b/>
                <w:bCs/>
                <w:color w:val="000000"/>
                <w:sz w:val="18"/>
                <w:szCs w:val="18"/>
              </w:rPr>
              <w:t>Άυλα πάγια στοιχεία</w:t>
            </w:r>
          </w:p>
        </w:tc>
        <w:tc>
          <w:tcPr>
            <w:tcW w:w="967" w:type="dxa"/>
            <w:tcBorders>
              <w:top w:val="nil"/>
              <w:left w:val="single" w:sz="12" w:space="0" w:color="auto"/>
              <w:bottom w:val="nil"/>
              <w:right w:val="single" w:sz="12" w:space="0" w:color="auto"/>
            </w:tcBorders>
            <w:shd w:val="solid" w:color="FFFFFF" w:fill="auto"/>
          </w:tcPr>
          <w:p w14:paraId="3938EC2D"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7C93B9C"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E00B187" w14:textId="77777777" w:rsidR="008C2BF2" w:rsidRDefault="008C2BF2">
            <w:pPr>
              <w:autoSpaceDE w:val="0"/>
              <w:autoSpaceDN w:val="0"/>
              <w:adjustRightInd w:val="0"/>
              <w:jc w:val="right"/>
              <w:rPr>
                <w:color w:val="000000"/>
                <w:sz w:val="18"/>
                <w:szCs w:val="18"/>
              </w:rPr>
            </w:pPr>
          </w:p>
        </w:tc>
      </w:tr>
      <w:tr w:rsidR="008C2BF2" w14:paraId="4A5F164E" w14:textId="77777777" w:rsidTr="008C2BF2">
        <w:trPr>
          <w:trHeight w:val="230"/>
        </w:trPr>
        <w:tc>
          <w:tcPr>
            <w:tcW w:w="5107" w:type="dxa"/>
            <w:tcBorders>
              <w:top w:val="nil"/>
              <w:left w:val="single" w:sz="18" w:space="0" w:color="auto"/>
              <w:bottom w:val="nil"/>
              <w:right w:val="nil"/>
            </w:tcBorders>
          </w:tcPr>
          <w:p w14:paraId="40AA9E08" w14:textId="77777777" w:rsidR="008C2BF2" w:rsidRDefault="008C2BF2">
            <w:pPr>
              <w:autoSpaceDE w:val="0"/>
              <w:autoSpaceDN w:val="0"/>
              <w:adjustRightInd w:val="0"/>
              <w:rPr>
                <w:color w:val="000000"/>
                <w:sz w:val="18"/>
                <w:szCs w:val="18"/>
              </w:rPr>
            </w:pPr>
            <w:r>
              <w:rPr>
                <w:color w:val="000000"/>
                <w:sz w:val="18"/>
                <w:szCs w:val="18"/>
              </w:rPr>
              <w:t>Λοιπά άυλα</w:t>
            </w:r>
          </w:p>
        </w:tc>
        <w:tc>
          <w:tcPr>
            <w:tcW w:w="967" w:type="dxa"/>
            <w:tcBorders>
              <w:top w:val="nil"/>
              <w:left w:val="single" w:sz="12" w:space="0" w:color="auto"/>
              <w:bottom w:val="nil"/>
              <w:right w:val="single" w:sz="12" w:space="0" w:color="auto"/>
            </w:tcBorders>
          </w:tcPr>
          <w:p w14:paraId="6C7D68DA" w14:textId="77777777" w:rsidR="008C2BF2" w:rsidRDefault="008C2BF2">
            <w:pPr>
              <w:autoSpaceDE w:val="0"/>
              <w:autoSpaceDN w:val="0"/>
              <w:adjustRightInd w:val="0"/>
              <w:jc w:val="center"/>
              <w:rPr>
                <w:color w:val="000000"/>
                <w:sz w:val="18"/>
                <w:szCs w:val="18"/>
              </w:rPr>
            </w:pPr>
            <w:r>
              <w:rPr>
                <w:color w:val="000000"/>
                <w:sz w:val="18"/>
                <w:szCs w:val="18"/>
              </w:rPr>
              <w:t>6.4</w:t>
            </w:r>
          </w:p>
        </w:tc>
        <w:tc>
          <w:tcPr>
            <w:tcW w:w="1548" w:type="dxa"/>
            <w:tcBorders>
              <w:top w:val="nil"/>
              <w:left w:val="single" w:sz="12" w:space="0" w:color="auto"/>
              <w:bottom w:val="nil"/>
              <w:right w:val="single" w:sz="12" w:space="0" w:color="auto"/>
            </w:tcBorders>
          </w:tcPr>
          <w:p w14:paraId="222C6C22" w14:textId="77777777" w:rsidR="008C2BF2" w:rsidRDefault="008C2BF2">
            <w:pPr>
              <w:autoSpaceDE w:val="0"/>
              <w:autoSpaceDN w:val="0"/>
              <w:adjustRightInd w:val="0"/>
              <w:jc w:val="right"/>
              <w:rPr>
                <w:color w:val="000000"/>
                <w:sz w:val="18"/>
                <w:szCs w:val="18"/>
              </w:rPr>
            </w:pPr>
            <w:r>
              <w:rPr>
                <w:color w:val="000000"/>
                <w:sz w:val="18"/>
                <w:szCs w:val="18"/>
              </w:rPr>
              <w:t>28.645,61</w:t>
            </w:r>
          </w:p>
        </w:tc>
        <w:tc>
          <w:tcPr>
            <w:tcW w:w="1548" w:type="dxa"/>
            <w:tcBorders>
              <w:top w:val="nil"/>
              <w:left w:val="single" w:sz="12" w:space="0" w:color="auto"/>
              <w:bottom w:val="nil"/>
              <w:right w:val="single" w:sz="12" w:space="0" w:color="auto"/>
            </w:tcBorders>
          </w:tcPr>
          <w:p w14:paraId="1D3D0E6C" w14:textId="77777777" w:rsidR="008C2BF2" w:rsidRDefault="008C2BF2">
            <w:pPr>
              <w:autoSpaceDE w:val="0"/>
              <w:autoSpaceDN w:val="0"/>
              <w:adjustRightInd w:val="0"/>
              <w:jc w:val="right"/>
              <w:rPr>
                <w:color w:val="000000"/>
                <w:sz w:val="18"/>
                <w:szCs w:val="18"/>
              </w:rPr>
            </w:pPr>
            <w:r>
              <w:rPr>
                <w:color w:val="000000"/>
                <w:sz w:val="18"/>
                <w:szCs w:val="18"/>
              </w:rPr>
              <w:t>35.276,31</w:t>
            </w:r>
          </w:p>
        </w:tc>
      </w:tr>
      <w:tr w:rsidR="008C2BF2" w14:paraId="6D6B198A" w14:textId="77777777" w:rsidTr="008C2BF2">
        <w:trPr>
          <w:trHeight w:val="245"/>
        </w:trPr>
        <w:tc>
          <w:tcPr>
            <w:tcW w:w="5107" w:type="dxa"/>
            <w:tcBorders>
              <w:top w:val="nil"/>
              <w:left w:val="single" w:sz="18" w:space="0" w:color="auto"/>
              <w:bottom w:val="nil"/>
              <w:right w:val="nil"/>
            </w:tcBorders>
          </w:tcPr>
          <w:p w14:paraId="3CE79CB5"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967" w:type="dxa"/>
            <w:tcBorders>
              <w:top w:val="nil"/>
              <w:left w:val="single" w:sz="12" w:space="0" w:color="auto"/>
              <w:bottom w:val="nil"/>
              <w:right w:val="single" w:sz="12" w:space="0" w:color="auto"/>
            </w:tcBorders>
          </w:tcPr>
          <w:p w14:paraId="1C739496" w14:textId="77777777" w:rsidR="008C2BF2" w:rsidRDefault="008C2BF2">
            <w:pPr>
              <w:autoSpaceDE w:val="0"/>
              <w:autoSpaceDN w:val="0"/>
              <w:adjustRightInd w:val="0"/>
              <w:jc w:val="right"/>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19180740" w14:textId="77777777" w:rsidR="008C2BF2" w:rsidRDefault="008C2BF2">
            <w:pPr>
              <w:autoSpaceDE w:val="0"/>
              <w:autoSpaceDN w:val="0"/>
              <w:adjustRightInd w:val="0"/>
              <w:jc w:val="right"/>
              <w:rPr>
                <w:b/>
                <w:bCs/>
                <w:color w:val="000000"/>
                <w:sz w:val="18"/>
                <w:szCs w:val="18"/>
              </w:rPr>
            </w:pPr>
            <w:r>
              <w:rPr>
                <w:b/>
                <w:bCs/>
                <w:color w:val="000000"/>
                <w:sz w:val="18"/>
                <w:szCs w:val="18"/>
              </w:rPr>
              <w:t>28.645,61</w:t>
            </w:r>
          </w:p>
        </w:tc>
        <w:tc>
          <w:tcPr>
            <w:tcW w:w="1548" w:type="dxa"/>
            <w:tcBorders>
              <w:top w:val="single" w:sz="6" w:space="0" w:color="auto"/>
              <w:left w:val="single" w:sz="12" w:space="0" w:color="auto"/>
              <w:bottom w:val="double" w:sz="6" w:space="0" w:color="auto"/>
              <w:right w:val="single" w:sz="12" w:space="0" w:color="auto"/>
            </w:tcBorders>
          </w:tcPr>
          <w:p w14:paraId="49DAE409" w14:textId="77777777" w:rsidR="008C2BF2" w:rsidRDefault="008C2BF2">
            <w:pPr>
              <w:autoSpaceDE w:val="0"/>
              <w:autoSpaceDN w:val="0"/>
              <w:adjustRightInd w:val="0"/>
              <w:jc w:val="right"/>
              <w:rPr>
                <w:b/>
                <w:bCs/>
                <w:color w:val="000000"/>
                <w:sz w:val="18"/>
                <w:szCs w:val="18"/>
              </w:rPr>
            </w:pPr>
            <w:r>
              <w:rPr>
                <w:b/>
                <w:bCs/>
                <w:color w:val="000000"/>
                <w:sz w:val="18"/>
                <w:szCs w:val="18"/>
              </w:rPr>
              <w:t>35.276,31</w:t>
            </w:r>
          </w:p>
        </w:tc>
      </w:tr>
      <w:tr w:rsidR="008C2BF2" w14:paraId="45F664FC" w14:textId="77777777" w:rsidTr="008C2BF2">
        <w:trPr>
          <w:trHeight w:val="245"/>
        </w:trPr>
        <w:tc>
          <w:tcPr>
            <w:tcW w:w="5107" w:type="dxa"/>
            <w:tcBorders>
              <w:top w:val="nil"/>
              <w:left w:val="single" w:sz="18" w:space="0" w:color="auto"/>
              <w:bottom w:val="nil"/>
              <w:right w:val="nil"/>
            </w:tcBorders>
          </w:tcPr>
          <w:p w14:paraId="40BFAF08" w14:textId="77777777" w:rsidR="008C2BF2" w:rsidRDefault="008C2BF2">
            <w:pPr>
              <w:autoSpaceDE w:val="0"/>
              <w:autoSpaceDN w:val="0"/>
              <w:adjustRightInd w:val="0"/>
              <w:jc w:val="right"/>
              <w:rPr>
                <w:color w:val="000000"/>
                <w:sz w:val="18"/>
                <w:szCs w:val="18"/>
              </w:rPr>
            </w:pPr>
          </w:p>
        </w:tc>
        <w:tc>
          <w:tcPr>
            <w:tcW w:w="967" w:type="dxa"/>
            <w:tcBorders>
              <w:top w:val="nil"/>
              <w:left w:val="single" w:sz="12" w:space="0" w:color="auto"/>
              <w:bottom w:val="nil"/>
              <w:right w:val="single" w:sz="12" w:space="0" w:color="auto"/>
            </w:tcBorders>
          </w:tcPr>
          <w:p w14:paraId="14AA8EF7"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6E3B5106"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74A05554" w14:textId="77777777" w:rsidR="008C2BF2" w:rsidRDefault="008C2BF2">
            <w:pPr>
              <w:autoSpaceDE w:val="0"/>
              <w:autoSpaceDN w:val="0"/>
              <w:adjustRightInd w:val="0"/>
              <w:jc w:val="right"/>
              <w:rPr>
                <w:b/>
                <w:bCs/>
                <w:color w:val="000000"/>
                <w:sz w:val="18"/>
                <w:szCs w:val="18"/>
              </w:rPr>
            </w:pPr>
          </w:p>
        </w:tc>
      </w:tr>
      <w:tr w:rsidR="008C2BF2" w14:paraId="0C4A4AFB" w14:textId="77777777" w:rsidTr="008C2BF2">
        <w:trPr>
          <w:trHeight w:val="230"/>
        </w:trPr>
        <w:tc>
          <w:tcPr>
            <w:tcW w:w="5107" w:type="dxa"/>
            <w:tcBorders>
              <w:top w:val="nil"/>
              <w:left w:val="single" w:sz="18" w:space="0" w:color="auto"/>
              <w:bottom w:val="nil"/>
              <w:right w:val="nil"/>
            </w:tcBorders>
          </w:tcPr>
          <w:p w14:paraId="188CFFED" w14:textId="77777777" w:rsidR="008C2BF2" w:rsidRDefault="008C2BF2">
            <w:pPr>
              <w:autoSpaceDE w:val="0"/>
              <w:autoSpaceDN w:val="0"/>
              <w:adjustRightInd w:val="0"/>
              <w:jc w:val="right"/>
              <w:rPr>
                <w:color w:val="000000"/>
                <w:sz w:val="18"/>
                <w:szCs w:val="18"/>
              </w:rPr>
            </w:pPr>
          </w:p>
        </w:tc>
        <w:tc>
          <w:tcPr>
            <w:tcW w:w="967" w:type="dxa"/>
            <w:tcBorders>
              <w:top w:val="nil"/>
              <w:left w:val="single" w:sz="12" w:space="0" w:color="auto"/>
              <w:bottom w:val="nil"/>
              <w:right w:val="single" w:sz="12" w:space="0" w:color="auto"/>
            </w:tcBorders>
          </w:tcPr>
          <w:p w14:paraId="7442DB8B"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43ED6965"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05F111F3" w14:textId="77777777" w:rsidR="008C2BF2" w:rsidRDefault="008C2BF2">
            <w:pPr>
              <w:autoSpaceDE w:val="0"/>
              <w:autoSpaceDN w:val="0"/>
              <w:adjustRightInd w:val="0"/>
              <w:jc w:val="right"/>
              <w:rPr>
                <w:color w:val="000000"/>
                <w:sz w:val="18"/>
                <w:szCs w:val="18"/>
              </w:rPr>
            </w:pPr>
          </w:p>
        </w:tc>
      </w:tr>
      <w:tr w:rsidR="008C2BF2" w14:paraId="7669AE66" w14:textId="77777777" w:rsidTr="008C2BF2">
        <w:trPr>
          <w:trHeight w:val="230"/>
        </w:trPr>
        <w:tc>
          <w:tcPr>
            <w:tcW w:w="5107" w:type="dxa"/>
            <w:tcBorders>
              <w:top w:val="nil"/>
              <w:left w:val="single" w:sz="18" w:space="0" w:color="auto"/>
              <w:bottom w:val="nil"/>
              <w:right w:val="nil"/>
            </w:tcBorders>
          </w:tcPr>
          <w:p w14:paraId="192B3F66" w14:textId="77777777" w:rsidR="008C2BF2" w:rsidRDefault="008C2BF2">
            <w:pPr>
              <w:autoSpaceDE w:val="0"/>
              <w:autoSpaceDN w:val="0"/>
              <w:adjustRightInd w:val="0"/>
              <w:rPr>
                <w:b/>
                <w:bCs/>
                <w:color w:val="000000"/>
                <w:sz w:val="18"/>
                <w:szCs w:val="18"/>
              </w:rPr>
            </w:pPr>
            <w:r>
              <w:rPr>
                <w:b/>
                <w:bCs/>
                <w:color w:val="000000"/>
                <w:sz w:val="18"/>
                <w:szCs w:val="18"/>
              </w:rPr>
              <w:t>Χρηματοοικονομικά περιουσιακά στοιχεία</w:t>
            </w:r>
          </w:p>
        </w:tc>
        <w:tc>
          <w:tcPr>
            <w:tcW w:w="967" w:type="dxa"/>
            <w:tcBorders>
              <w:top w:val="nil"/>
              <w:left w:val="single" w:sz="12" w:space="0" w:color="auto"/>
              <w:bottom w:val="nil"/>
              <w:right w:val="single" w:sz="12" w:space="0" w:color="auto"/>
            </w:tcBorders>
          </w:tcPr>
          <w:p w14:paraId="2B2BF915"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0FF69FA"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7191835E" w14:textId="77777777" w:rsidR="008C2BF2" w:rsidRDefault="008C2BF2">
            <w:pPr>
              <w:autoSpaceDE w:val="0"/>
              <w:autoSpaceDN w:val="0"/>
              <w:adjustRightInd w:val="0"/>
              <w:jc w:val="right"/>
              <w:rPr>
                <w:color w:val="000000"/>
                <w:sz w:val="18"/>
                <w:szCs w:val="18"/>
              </w:rPr>
            </w:pPr>
          </w:p>
        </w:tc>
      </w:tr>
      <w:tr w:rsidR="008C2BF2" w14:paraId="453059A9" w14:textId="77777777" w:rsidTr="008C2BF2">
        <w:trPr>
          <w:trHeight w:val="230"/>
        </w:trPr>
        <w:tc>
          <w:tcPr>
            <w:tcW w:w="5107" w:type="dxa"/>
            <w:tcBorders>
              <w:top w:val="nil"/>
              <w:left w:val="single" w:sz="18" w:space="0" w:color="auto"/>
              <w:bottom w:val="nil"/>
              <w:right w:val="nil"/>
            </w:tcBorders>
          </w:tcPr>
          <w:p w14:paraId="4F5465A2" w14:textId="77777777" w:rsidR="008C2BF2" w:rsidRDefault="008C2BF2">
            <w:pPr>
              <w:autoSpaceDE w:val="0"/>
              <w:autoSpaceDN w:val="0"/>
              <w:adjustRightInd w:val="0"/>
              <w:rPr>
                <w:color w:val="000000"/>
                <w:sz w:val="18"/>
                <w:szCs w:val="18"/>
              </w:rPr>
            </w:pPr>
            <w:r>
              <w:rPr>
                <w:color w:val="000000"/>
                <w:sz w:val="18"/>
                <w:szCs w:val="18"/>
              </w:rPr>
              <w:t>Συμμετοχές σε θυγατρικές, συγγενείς και κοινοπραξίες</w:t>
            </w:r>
          </w:p>
        </w:tc>
        <w:tc>
          <w:tcPr>
            <w:tcW w:w="967" w:type="dxa"/>
            <w:tcBorders>
              <w:top w:val="nil"/>
              <w:left w:val="single" w:sz="12" w:space="0" w:color="auto"/>
              <w:bottom w:val="nil"/>
              <w:right w:val="single" w:sz="12" w:space="0" w:color="auto"/>
            </w:tcBorders>
          </w:tcPr>
          <w:p w14:paraId="73CBC4F3" w14:textId="77777777" w:rsidR="008C2BF2" w:rsidRDefault="008C2BF2">
            <w:pPr>
              <w:autoSpaceDE w:val="0"/>
              <w:autoSpaceDN w:val="0"/>
              <w:adjustRightInd w:val="0"/>
              <w:jc w:val="center"/>
              <w:rPr>
                <w:color w:val="000000"/>
                <w:sz w:val="18"/>
                <w:szCs w:val="18"/>
              </w:rPr>
            </w:pPr>
            <w:r>
              <w:rPr>
                <w:color w:val="000000"/>
                <w:sz w:val="18"/>
                <w:szCs w:val="18"/>
              </w:rPr>
              <w:t>7.1.1</w:t>
            </w:r>
          </w:p>
        </w:tc>
        <w:tc>
          <w:tcPr>
            <w:tcW w:w="1548" w:type="dxa"/>
            <w:tcBorders>
              <w:top w:val="nil"/>
              <w:left w:val="single" w:sz="12" w:space="0" w:color="auto"/>
              <w:bottom w:val="nil"/>
              <w:right w:val="single" w:sz="12" w:space="0" w:color="auto"/>
            </w:tcBorders>
          </w:tcPr>
          <w:p w14:paraId="6B4F9AF5" w14:textId="77777777" w:rsidR="008C2BF2" w:rsidRDefault="008C2BF2">
            <w:pPr>
              <w:autoSpaceDE w:val="0"/>
              <w:autoSpaceDN w:val="0"/>
              <w:adjustRightInd w:val="0"/>
              <w:jc w:val="right"/>
              <w:rPr>
                <w:color w:val="000000"/>
                <w:sz w:val="18"/>
                <w:szCs w:val="18"/>
              </w:rPr>
            </w:pPr>
            <w:r>
              <w:rPr>
                <w:color w:val="000000"/>
                <w:sz w:val="18"/>
                <w:szCs w:val="18"/>
              </w:rPr>
              <w:t>33.790,77</w:t>
            </w:r>
          </w:p>
        </w:tc>
        <w:tc>
          <w:tcPr>
            <w:tcW w:w="1548" w:type="dxa"/>
            <w:tcBorders>
              <w:top w:val="nil"/>
              <w:left w:val="single" w:sz="12" w:space="0" w:color="auto"/>
              <w:bottom w:val="nil"/>
              <w:right w:val="single" w:sz="12" w:space="0" w:color="auto"/>
            </w:tcBorders>
          </w:tcPr>
          <w:p w14:paraId="67F88C6F" w14:textId="77777777" w:rsidR="008C2BF2" w:rsidRDefault="008C2BF2">
            <w:pPr>
              <w:autoSpaceDE w:val="0"/>
              <w:autoSpaceDN w:val="0"/>
              <w:adjustRightInd w:val="0"/>
              <w:jc w:val="right"/>
              <w:rPr>
                <w:color w:val="000000"/>
                <w:sz w:val="18"/>
                <w:szCs w:val="18"/>
              </w:rPr>
            </w:pPr>
            <w:r>
              <w:rPr>
                <w:color w:val="000000"/>
                <w:sz w:val="18"/>
                <w:szCs w:val="18"/>
              </w:rPr>
              <w:t>33.790,77</w:t>
            </w:r>
          </w:p>
        </w:tc>
      </w:tr>
      <w:tr w:rsidR="008C2BF2" w14:paraId="18AC0FE9" w14:textId="77777777" w:rsidTr="008C2BF2">
        <w:trPr>
          <w:trHeight w:val="230"/>
        </w:trPr>
        <w:tc>
          <w:tcPr>
            <w:tcW w:w="5107" w:type="dxa"/>
            <w:tcBorders>
              <w:top w:val="nil"/>
              <w:left w:val="single" w:sz="18" w:space="0" w:color="auto"/>
              <w:bottom w:val="nil"/>
              <w:right w:val="nil"/>
            </w:tcBorders>
          </w:tcPr>
          <w:p w14:paraId="6AEC9257" w14:textId="77777777" w:rsidR="008C2BF2" w:rsidRDefault="008C2BF2">
            <w:pPr>
              <w:autoSpaceDE w:val="0"/>
              <w:autoSpaceDN w:val="0"/>
              <w:adjustRightInd w:val="0"/>
              <w:rPr>
                <w:color w:val="000000"/>
                <w:sz w:val="18"/>
                <w:szCs w:val="18"/>
              </w:rPr>
            </w:pPr>
            <w:r>
              <w:rPr>
                <w:color w:val="000000"/>
                <w:sz w:val="18"/>
                <w:szCs w:val="18"/>
              </w:rPr>
              <w:t>Λοιπά</w:t>
            </w:r>
          </w:p>
        </w:tc>
        <w:tc>
          <w:tcPr>
            <w:tcW w:w="967" w:type="dxa"/>
            <w:tcBorders>
              <w:top w:val="nil"/>
              <w:left w:val="single" w:sz="12" w:space="0" w:color="auto"/>
              <w:bottom w:val="nil"/>
              <w:right w:val="single" w:sz="12" w:space="0" w:color="auto"/>
            </w:tcBorders>
          </w:tcPr>
          <w:p w14:paraId="10B70DAB" w14:textId="77777777" w:rsidR="008C2BF2" w:rsidRDefault="008C2BF2">
            <w:pPr>
              <w:autoSpaceDE w:val="0"/>
              <w:autoSpaceDN w:val="0"/>
              <w:adjustRightInd w:val="0"/>
              <w:jc w:val="center"/>
              <w:rPr>
                <w:color w:val="000000"/>
                <w:sz w:val="18"/>
                <w:szCs w:val="18"/>
              </w:rPr>
            </w:pPr>
            <w:r>
              <w:rPr>
                <w:color w:val="000000"/>
                <w:sz w:val="18"/>
                <w:szCs w:val="18"/>
              </w:rPr>
              <w:t>7.1</w:t>
            </w:r>
          </w:p>
        </w:tc>
        <w:tc>
          <w:tcPr>
            <w:tcW w:w="1548" w:type="dxa"/>
            <w:tcBorders>
              <w:top w:val="nil"/>
              <w:left w:val="single" w:sz="12" w:space="0" w:color="auto"/>
              <w:bottom w:val="nil"/>
              <w:right w:val="single" w:sz="12" w:space="0" w:color="auto"/>
            </w:tcBorders>
          </w:tcPr>
          <w:p w14:paraId="5994088D" w14:textId="77777777" w:rsidR="008C2BF2" w:rsidRDefault="008C2BF2">
            <w:pPr>
              <w:autoSpaceDE w:val="0"/>
              <w:autoSpaceDN w:val="0"/>
              <w:adjustRightInd w:val="0"/>
              <w:jc w:val="right"/>
              <w:rPr>
                <w:color w:val="000000"/>
                <w:sz w:val="18"/>
                <w:szCs w:val="18"/>
              </w:rPr>
            </w:pPr>
            <w:r>
              <w:rPr>
                <w:color w:val="000000"/>
                <w:sz w:val="18"/>
                <w:szCs w:val="18"/>
              </w:rPr>
              <w:t>48.436,00</w:t>
            </w:r>
          </w:p>
        </w:tc>
        <w:tc>
          <w:tcPr>
            <w:tcW w:w="1548" w:type="dxa"/>
            <w:tcBorders>
              <w:top w:val="nil"/>
              <w:left w:val="single" w:sz="12" w:space="0" w:color="auto"/>
              <w:bottom w:val="nil"/>
              <w:right w:val="single" w:sz="12" w:space="0" w:color="auto"/>
            </w:tcBorders>
          </w:tcPr>
          <w:p w14:paraId="1F18E23D" w14:textId="77777777" w:rsidR="008C2BF2" w:rsidRDefault="008C2BF2">
            <w:pPr>
              <w:autoSpaceDE w:val="0"/>
              <w:autoSpaceDN w:val="0"/>
              <w:adjustRightInd w:val="0"/>
              <w:jc w:val="right"/>
              <w:rPr>
                <w:color w:val="000000"/>
                <w:sz w:val="18"/>
                <w:szCs w:val="18"/>
              </w:rPr>
            </w:pPr>
            <w:r>
              <w:rPr>
                <w:color w:val="000000"/>
                <w:sz w:val="18"/>
                <w:szCs w:val="18"/>
              </w:rPr>
              <w:t>7.031,82</w:t>
            </w:r>
          </w:p>
        </w:tc>
      </w:tr>
      <w:tr w:rsidR="008C2BF2" w14:paraId="5B29F31C" w14:textId="77777777" w:rsidTr="008C2BF2">
        <w:trPr>
          <w:trHeight w:val="245"/>
        </w:trPr>
        <w:tc>
          <w:tcPr>
            <w:tcW w:w="5107" w:type="dxa"/>
            <w:tcBorders>
              <w:top w:val="nil"/>
              <w:left w:val="single" w:sz="18" w:space="0" w:color="auto"/>
              <w:bottom w:val="nil"/>
              <w:right w:val="nil"/>
            </w:tcBorders>
          </w:tcPr>
          <w:p w14:paraId="1BEB17A4"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967" w:type="dxa"/>
            <w:tcBorders>
              <w:top w:val="nil"/>
              <w:left w:val="single" w:sz="12" w:space="0" w:color="auto"/>
              <w:bottom w:val="nil"/>
              <w:right w:val="single" w:sz="12" w:space="0" w:color="auto"/>
            </w:tcBorders>
          </w:tcPr>
          <w:p w14:paraId="24F6B8AF" w14:textId="77777777" w:rsidR="008C2BF2" w:rsidRDefault="008C2BF2">
            <w:pPr>
              <w:autoSpaceDE w:val="0"/>
              <w:autoSpaceDN w:val="0"/>
              <w:adjustRightInd w:val="0"/>
              <w:jc w:val="center"/>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2817DDB4" w14:textId="77777777" w:rsidR="008C2BF2" w:rsidRDefault="008C2BF2">
            <w:pPr>
              <w:autoSpaceDE w:val="0"/>
              <w:autoSpaceDN w:val="0"/>
              <w:adjustRightInd w:val="0"/>
              <w:jc w:val="right"/>
              <w:rPr>
                <w:b/>
                <w:bCs/>
                <w:color w:val="000000"/>
                <w:sz w:val="18"/>
                <w:szCs w:val="18"/>
              </w:rPr>
            </w:pPr>
            <w:r>
              <w:rPr>
                <w:b/>
                <w:bCs/>
                <w:color w:val="000000"/>
                <w:sz w:val="18"/>
                <w:szCs w:val="18"/>
              </w:rPr>
              <w:t>82.226,77</w:t>
            </w:r>
          </w:p>
        </w:tc>
        <w:tc>
          <w:tcPr>
            <w:tcW w:w="1548" w:type="dxa"/>
            <w:tcBorders>
              <w:top w:val="single" w:sz="6" w:space="0" w:color="auto"/>
              <w:left w:val="single" w:sz="12" w:space="0" w:color="auto"/>
              <w:bottom w:val="double" w:sz="6" w:space="0" w:color="auto"/>
              <w:right w:val="single" w:sz="12" w:space="0" w:color="auto"/>
            </w:tcBorders>
          </w:tcPr>
          <w:p w14:paraId="36A10AD9" w14:textId="77777777" w:rsidR="008C2BF2" w:rsidRDefault="008C2BF2">
            <w:pPr>
              <w:autoSpaceDE w:val="0"/>
              <w:autoSpaceDN w:val="0"/>
              <w:adjustRightInd w:val="0"/>
              <w:jc w:val="right"/>
              <w:rPr>
                <w:b/>
                <w:bCs/>
                <w:color w:val="000000"/>
                <w:sz w:val="18"/>
                <w:szCs w:val="18"/>
              </w:rPr>
            </w:pPr>
            <w:r>
              <w:rPr>
                <w:b/>
                <w:bCs/>
                <w:color w:val="000000"/>
                <w:sz w:val="18"/>
                <w:szCs w:val="18"/>
              </w:rPr>
              <w:t>40.822,59</w:t>
            </w:r>
          </w:p>
        </w:tc>
      </w:tr>
      <w:tr w:rsidR="008C2BF2" w14:paraId="0C57962D" w14:textId="77777777" w:rsidTr="008C2BF2">
        <w:trPr>
          <w:trHeight w:val="245"/>
        </w:trPr>
        <w:tc>
          <w:tcPr>
            <w:tcW w:w="5107" w:type="dxa"/>
            <w:tcBorders>
              <w:top w:val="nil"/>
              <w:left w:val="single" w:sz="18" w:space="0" w:color="auto"/>
              <w:bottom w:val="nil"/>
              <w:right w:val="nil"/>
            </w:tcBorders>
          </w:tcPr>
          <w:p w14:paraId="73604F90" w14:textId="77777777" w:rsidR="008C2BF2" w:rsidRDefault="008C2BF2">
            <w:pPr>
              <w:autoSpaceDE w:val="0"/>
              <w:autoSpaceDN w:val="0"/>
              <w:adjustRightInd w:val="0"/>
              <w:jc w:val="right"/>
              <w:rPr>
                <w:b/>
                <w:bCs/>
                <w:color w:val="000000"/>
                <w:sz w:val="18"/>
                <w:szCs w:val="18"/>
              </w:rPr>
            </w:pPr>
          </w:p>
        </w:tc>
        <w:tc>
          <w:tcPr>
            <w:tcW w:w="967" w:type="dxa"/>
            <w:tcBorders>
              <w:top w:val="nil"/>
              <w:left w:val="single" w:sz="12" w:space="0" w:color="auto"/>
              <w:bottom w:val="nil"/>
              <w:right w:val="single" w:sz="12" w:space="0" w:color="auto"/>
            </w:tcBorders>
          </w:tcPr>
          <w:p w14:paraId="50D931B6"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3754EA42"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4FABC955" w14:textId="77777777" w:rsidR="008C2BF2" w:rsidRDefault="008C2BF2">
            <w:pPr>
              <w:autoSpaceDE w:val="0"/>
              <w:autoSpaceDN w:val="0"/>
              <w:adjustRightInd w:val="0"/>
              <w:jc w:val="right"/>
              <w:rPr>
                <w:b/>
                <w:bCs/>
                <w:color w:val="000000"/>
                <w:sz w:val="18"/>
                <w:szCs w:val="18"/>
              </w:rPr>
            </w:pPr>
          </w:p>
        </w:tc>
      </w:tr>
      <w:tr w:rsidR="008C2BF2" w14:paraId="4252E746" w14:textId="77777777" w:rsidTr="008C2BF2">
        <w:trPr>
          <w:trHeight w:val="230"/>
        </w:trPr>
        <w:tc>
          <w:tcPr>
            <w:tcW w:w="5107" w:type="dxa"/>
            <w:tcBorders>
              <w:top w:val="nil"/>
              <w:left w:val="single" w:sz="18" w:space="0" w:color="auto"/>
              <w:bottom w:val="nil"/>
              <w:right w:val="nil"/>
            </w:tcBorders>
          </w:tcPr>
          <w:p w14:paraId="1728FD17" w14:textId="77777777" w:rsidR="008C2BF2" w:rsidRDefault="008C2BF2">
            <w:pPr>
              <w:autoSpaceDE w:val="0"/>
              <w:autoSpaceDN w:val="0"/>
              <w:adjustRightInd w:val="0"/>
              <w:rPr>
                <w:b/>
                <w:bCs/>
                <w:color w:val="000000"/>
                <w:sz w:val="18"/>
                <w:szCs w:val="18"/>
              </w:rPr>
            </w:pPr>
            <w:r>
              <w:rPr>
                <w:b/>
                <w:bCs/>
                <w:color w:val="000000"/>
                <w:sz w:val="18"/>
                <w:szCs w:val="18"/>
              </w:rPr>
              <w:t>Κυκλοφορούντα περιουσιακά στοιχεία</w:t>
            </w:r>
          </w:p>
        </w:tc>
        <w:tc>
          <w:tcPr>
            <w:tcW w:w="967" w:type="dxa"/>
            <w:tcBorders>
              <w:top w:val="nil"/>
              <w:left w:val="single" w:sz="12" w:space="0" w:color="auto"/>
              <w:bottom w:val="nil"/>
              <w:right w:val="single" w:sz="12" w:space="0" w:color="auto"/>
            </w:tcBorders>
          </w:tcPr>
          <w:p w14:paraId="1A820C70"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0A23D731"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1C03369D" w14:textId="77777777" w:rsidR="008C2BF2" w:rsidRDefault="008C2BF2">
            <w:pPr>
              <w:autoSpaceDE w:val="0"/>
              <w:autoSpaceDN w:val="0"/>
              <w:adjustRightInd w:val="0"/>
              <w:jc w:val="right"/>
              <w:rPr>
                <w:b/>
                <w:bCs/>
                <w:color w:val="000000"/>
                <w:sz w:val="18"/>
                <w:szCs w:val="18"/>
              </w:rPr>
            </w:pPr>
          </w:p>
        </w:tc>
      </w:tr>
      <w:tr w:rsidR="008C2BF2" w14:paraId="3F835309" w14:textId="77777777" w:rsidTr="008C2BF2">
        <w:trPr>
          <w:trHeight w:val="230"/>
        </w:trPr>
        <w:tc>
          <w:tcPr>
            <w:tcW w:w="5107" w:type="dxa"/>
            <w:tcBorders>
              <w:top w:val="nil"/>
              <w:left w:val="single" w:sz="18" w:space="0" w:color="auto"/>
              <w:bottom w:val="nil"/>
              <w:right w:val="nil"/>
            </w:tcBorders>
          </w:tcPr>
          <w:p w14:paraId="017F31CA" w14:textId="77777777" w:rsidR="008C2BF2" w:rsidRDefault="008C2BF2">
            <w:pPr>
              <w:autoSpaceDE w:val="0"/>
              <w:autoSpaceDN w:val="0"/>
              <w:adjustRightInd w:val="0"/>
              <w:rPr>
                <w:b/>
                <w:bCs/>
                <w:color w:val="000000"/>
                <w:sz w:val="18"/>
                <w:szCs w:val="18"/>
              </w:rPr>
            </w:pPr>
            <w:r>
              <w:rPr>
                <w:b/>
                <w:bCs/>
                <w:color w:val="000000"/>
                <w:sz w:val="18"/>
                <w:szCs w:val="18"/>
              </w:rPr>
              <w:t>Αποθέματα</w:t>
            </w:r>
          </w:p>
        </w:tc>
        <w:tc>
          <w:tcPr>
            <w:tcW w:w="967" w:type="dxa"/>
            <w:tcBorders>
              <w:top w:val="nil"/>
              <w:left w:val="single" w:sz="12" w:space="0" w:color="auto"/>
              <w:bottom w:val="nil"/>
              <w:right w:val="single" w:sz="12" w:space="0" w:color="auto"/>
            </w:tcBorders>
          </w:tcPr>
          <w:p w14:paraId="07A5BF32"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7CA4861A"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4EB98DD7" w14:textId="77777777" w:rsidR="008C2BF2" w:rsidRDefault="008C2BF2">
            <w:pPr>
              <w:autoSpaceDE w:val="0"/>
              <w:autoSpaceDN w:val="0"/>
              <w:adjustRightInd w:val="0"/>
              <w:jc w:val="right"/>
              <w:rPr>
                <w:color w:val="000000"/>
                <w:sz w:val="18"/>
                <w:szCs w:val="18"/>
              </w:rPr>
            </w:pPr>
          </w:p>
        </w:tc>
      </w:tr>
      <w:tr w:rsidR="008C2BF2" w14:paraId="029248F2" w14:textId="77777777" w:rsidTr="008C2BF2">
        <w:trPr>
          <w:trHeight w:val="230"/>
        </w:trPr>
        <w:tc>
          <w:tcPr>
            <w:tcW w:w="5107" w:type="dxa"/>
            <w:tcBorders>
              <w:top w:val="nil"/>
              <w:left w:val="single" w:sz="18" w:space="0" w:color="auto"/>
              <w:bottom w:val="nil"/>
              <w:right w:val="nil"/>
            </w:tcBorders>
          </w:tcPr>
          <w:p w14:paraId="2C15699F" w14:textId="77777777" w:rsidR="008C2BF2" w:rsidRDefault="008C2BF2">
            <w:pPr>
              <w:autoSpaceDE w:val="0"/>
              <w:autoSpaceDN w:val="0"/>
              <w:adjustRightInd w:val="0"/>
              <w:rPr>
                <w:color w:val="000000"/>
                <w:sz w:val="18"/>
                <w:szCs w:val="18"/>
              </w:rPr>
            </w:pPr>
            <w:r>
              <w:rPr>
                <w:color w:val="000000"/>
                <w:sz w:val="18"/>
                <w:szCs w:val="18"/>
              </w:rPr>
              <w:t>Εμπορεύματα</w:t>
            </w:r>
          </w:p>
        </w:tc>
        <w:tc>
          <w:tcPr>
            <w:tcW w:w="967" w:type="dxa"/>
            <w:tcBorders>
              <w:top w:val="nil"/>
              <w:left w:val="single" w:sz="12" w:space="0" w:color="auto"/>
              <w:bottom w:val="nil"/>
              <w:right w:val="single" w:sz="12" w:space="0" w:color="auto"/>
            </w:tcBorders>
          </w:tcPr>
          <w:p w14:paraId="4C81BB13"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27F2983A" w14:textId="77777777" w:rsidR="008C2BF2" w:rsidRDefault="008C2BF2">
            <w:pPr>
              <w:autoSpaceDE w:val="0"/>
              <w:autoSpaceDN w:val="0"/>
              <w:adjustRightInd w:val="0"/>
              <w:jc w:val="right"/>
              <w:rPr>
                <w:color w:val="000000"/>
                <w:sz w:val="18"/>
                <w:szCs w:val="18"/>
              </w:rPr>
            </w:pPr>
            <w:r>
              <w:rPr>
                <w:color w:val="000000"/>
                <w:sz w:val="18"/>
                <w:szCs w:val="18"/>
              </w:rPr>
              <w:t>2.129.694,41</w:t>
            </w:r>
          </w:p>
        </w:tc>
        <w:tc>
          <w:tcPr>
            <w:tcW w:w="1548" w:type="dxa"/>
            <w:tcBorders>
              <w:top w:val="nil"/>
              <w:left w:val="single" w:sz="12" w:space="0" w:color="auto"/>
              <w:bottom w:val="nil"/>
              <w:right w:val="single" w:sz="12" w:space="0" w:color="auto"/>
            </w:tcBorders>
          </w:tcPr>
          <w:p w14:paraId="20C6B81F" w14:textId="77777777" w:rsidR="008C2BF2" w:rsidRDefault="008C2BF2">
            <w:pPr>
              <w:autoSpaceDE w:val="0"/>
              <w:autoSpaceDN w:val="0"/>
              <w:adjustRightInd w:val="0"/>
              <w:jc w:val="right"/>
              <w:rPr>
                <w:color w:val="000000"/>
                <w:sz w:val="18"/>
                <w:szCs w:val="18"/>
              </w:rPr>
            </w:pPr>
            <w:r>
              <w:rPr>
                <w:color w:val="000000"/>
                <w:sz w:val="18"/>
                <w:szCs w:val="18"/>
              </w:rPr>
              <w:t>2.374.977,07</w:t>
            </w:r>
          </w:p>
        </w:tc>
      </w:tr>
      <w:tr w:rsidR="008C2BF2" w14:paraId="4F7106EF" w14:textId="77777777" w:rsidTr="008C2BF2">
        <w:trPr>
          <w:trHeight w:val="245"/>
        </w:trPr>
        <w:tc>
          <w:tcPr>
            <w:tcW w:w="5107" w:type="dxa"/>
            <w:tcBorders>
              <w:top w:val="nil"/>
              <w:left w:val="single" w:sz="18" w:space="0" w:color="auto"/>
              <w:bottom w:val="nil"/>
              <w:right w:val="nil"/>
            </w:tcBorders>
          </w:tcPr>
          <w:p w14:paraId="41050A8F"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967" w:type="dxa"/>
            <w:tcBorders>
              <w:top w:val="nil"/>
              <w:left w:val="single" w:sz="12" w:space="0" w:color="auto"/>
              <w:bottom w:val="nil"/>
              <w:right w:val="single" w:sz="12" w:space="0" w:color="auto"/>
            </w:tcBorders>
          </w:tcPr>
          <w:p w14:paraId="7972F4F4" w14:textId="77777777" w:rsidR="008C2BF2" w:rsidRDefault="008C2BF2">
            <w:pPr>
              <w:autoSpaceDE w:val="0"/>
              <w:autoSpaceDN w:val="0"/>
              <w:adjustRightInd w:val="0"/>
              <w:jc w:val="center"/>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4A2C1FCA" w14:textId="77777777" w:rsidR="008C2BF2" w:rsidRDefault="008C2BF2">
            <w:pPr>
              <w:autoSpaceDE w:val="0"/>
              <w:autoSpaceDN w:val="0"/>
              <w:adjustRightInd w:val="0"/>
              <w:jc w:val="right"/>
              <w:rPr>
                <w:b/>
                <w:bCs/>
                <w:color w:val="000000"/>
                <w:sz w:val="18"/>
                <w:szCs w:val="18"/>
              </w:rPr>
            </w:pPr>
            <w:r>
              <w:rPr>
                <w:b/>
                <w:bCs/>
                <w:color w:val="000000"/>
                <w:sz w:val="18"/>
                <w:szCs w:val="18"/>
              </w:rPr>
              <w:t>2.129.694,41</w:t>
            </w:r>
          </w:p>
        </w:tc>
        <w:tc>
          <w:tcPr>
            <w:tcW w:w="1548" w:type="dxa"/>
            <w:tcBorders>
              <w:top w:val="single" w:sz="6" w:space="0" w:color="auto"/>
              <w:left w:val="single" w:sz="12" w:space="0" w:color="auto"/>
              <w:bottom w:val="double" w:sz="6" w:space="0" w:color="auto"/>
              <w:right w:val="single" w:sz="12" w:space="0" w:color="auto"/>
            </w:tcBorders>
          </w:tcPr>
          <w:p w14:paraId="19CC58A2" w14:textId="77777777" w:rsidR="008C2BF2" w:rsidRDefault="008C2BF2">
            <w:pPr>
              <w:autoSpaceDE w:val="0"/>
              <w:autoSpaceDN w:val="0"/>
              <w:adjustRightInd w:val="0"/>
              <w:jc w:val="right"/>
              <w:rPr>
                <w:b/>
                <w:bCs/>
                <w:color w:val="000000"/>
                <w:sz w:val="18"/>
                <w:szCs w:val="18"/>
              </w:rPr>
            </w:pPr>
            <w:r>
              <w:rPr>
                <w:b/>
                <w:bCs/>
                <w:color w:val="000000"/>
                <w:sz w:val="18"/>
                <w:szCs w:val="18"/>
              </w:rPr>
              <w:t>2.374.977,07</w:t>
            </w:r>
          </w:p>
        </w:tc>
      </w:tr>
      <w:tr w:rsidR="008C2BF2" w14:paraId="29D6BBEA" w14:textId="77777777" w:rsidTr="008C2BF2">
        <w:trPr>
          <w:trHeight w:val="245"/>
        </w:trPr>
        <w:tc>
          <w:tcPr>
            <w:tcW w:w="5107" w:type="dxa"/>
            <w:tcBorders>
              <w:top w:val="nil"/>
              <w:left w:val="single" w:sz="18" w:space="0" w:color="auto"/>
              <w:bottom w:val="nil"/>
              <w:right w:val="nil"/>
            </w:tcBorders>
          </w:tcPr>
          <w:p w14:paraId="3E23CEA0" w14:textId="77777777" w:rsidR="008C2BF2" w:rsidRDefault="008C2BF2">
            <w:pPr>
              <w:autoSpaceDE w:val="0"/>
              <w:autoSpaceDN w:val="0"/>
              <w:adjustRightInd w:val="0"/>
              <w:jc w:val="right"/>
              <w:rPr>
                <w:color w:val="000000"/>
                <w:sz w:val="18"/>
                <w:szCs w:val="18"/>
              </w:rPr>
            </w:pPr>
          </w:p>
        </w:tc>
        <w:tc>
          <w:tcPr>
            <w:tcW w:w="967" w:type="dxa"/>
            <w:tcBorders>
              <w:top w:val="nil"/>
              <w:left w:val="single" w:sz="12" w:space="0" w:color="auto"/>
              <w:bottom w:val="nil"/>
              <w:right w:val="single" w:sz="12" w:space="0" w:color="auto"/>
            </w:tcBorders>
          </w:tcPr>
          <w:p w14:paraId="7EBA94C1"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56E9BF00"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60514BD3" w14:textId="77777777" w:rsidR="008C2BF2" w:rsidRDefault="008C2BF2">
            <w:pPr>
              <w:autoSpaceDE w:val="0"/>
              <w:autoSpaceDN w:val="0"/>
              <w:adjustRightInd w:val="0"/>
              <w:jc w:val="right"/>
              <w:rPr>
                <w:color w:val="000000"/>
                <w:sz w:val="18"/>
                <w:szCs w:val="18"/>
              </w:rPr>
            </w:pPr>
          </w:p>
        </w:tc>
      </w:tr>
      <w:tr w:rsidR="008C2BF2" w14:paraId="2D1CA801" w14:textId="77777777" w:rsidTr="008C2BF2">
        <w:trPr>
          <w:trHeight w:val="230"/>
        </w:trPr>
        <w:tc>
          <w:tcPr>
            <w:tcW w:w="5107" w:type="dxa"/>
            <w:tcBorders>
              <w:top w:val="nil"/>
              <w:left w:val="single" w:sz="18" w:space="0" w:color="auto"/>
              <w:bottom w:val="nil"/>
              <w:right w:val="nil"/>
            </w:tcBorders>
          </w:tcPr>
          <w:p w14:paraId="2DF3C6D1" w14:textId="77777777" w:rsidR="008C2BF2" w:rsidRDefault="008C2BF2">
            <w:pPr>
              <w:autoSpaceDE w:val="0"/>
              <w:autoSpaceDN w:val="0"/>
              <w:adjustRightInd w:val="0"/>
              <w:rPr>
                <w:b/>
                <w:bCs/>
                <w:color w:val="000000"/>
                <w:sz w:val="18"/>
                <w:szCs w:val="18"/>
              </w:rPr>
            </w:pPr>
            <w:r>
              <w:rPr>
                <w:b/>
                <w:bCs/>
                <w:color w:val="000000"/>
                <w:sz w:val="18"/>
                <w:szCs w:val="18"/>
              </w:rPr>
              <w:t>Χρηματοοικονομικά στοιχεία</w:t>
            </w:r>
          </w:p>
        </w:tc>
        <w:tc>
          <w:tcPr>
            <w:tcW w:w="967" w:type="dxa"/>
            <w:tcBorders>
              <w:top w:val="nil"/>
              <w:left w:val="single" w:sz="12" w:space="0" w:color="auto"/>
              <w:bottom w:val="nil"/>
              <w:right w:val="single" w:sz="12" w:space="0" w:color="auto"/>
            </w:tcBorders>
          </w:tcPr>
          <w:p w14:paraId="7C1F0C59"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4E29BD06" w14:textId="77777777" w:rsidR="008C2BF2" w:rsidRDefault="008C2BF2">
            <w:pPr>
              <w:autoSpaceDE w:val="0"/>
              <w:autoSpaceDN w:val="0"/>
              <w:adjustRightInd w:val="0"/>
              <w:jc w:val="right"/>
              <w:rPr>
                <w:color w:val="000000"/>
                <w:sz w:val="18"/>
                <w:szCs w:val="18"/>
              </w:rPr>
            </w:pPr>
          </w:p>
        </w:tc>
        <w:tc>
          <w:tcPr>
            <w:tcW w:w="1548" w:type="dxa"/>
            <w:tcBorders>
              <w:top w:val="nil"/>
              <w:left w:val="single" w:sz="12" w:space="0" w:color="auto"/>
              <w:bottom w:val="nil"/>
              <w:right w:val="single" w:sz="12" w:space="0" w:color="auto"/>
            </w:tcBorders>
          </w:tcPr>
          <w:p w14:paraId="32457169" w14:textId="77777777" w:rsidR="008C2BF2" w:rsidRDefault="008C2BF2">
            <w:pPr>
              <w:autoSpaceDE w:val="0"/>
              <w:autoSpaceDN w:val="0"/>
              <w:adjustRightInd w:val="0"/>
              <w:jc w:val="right"/>
              <w:rPr>
                <w:color w:val="000000"/>
                <w:sz w:val="18"/>
                <w:szCs w:val="18"/>
              </w:rPr>
            </w:pPr>
          </w:p>
        </w:tc>
      </w:tr>
      <w:tr w:rsidR="008C2BF2" w14:paraId="5E9B6B08" w14:textId="77777777" w:rsidTr="008C2BF2">
        <w:trPr>
          <w:trHeight w:val="230"/>
        </w:trPr>
        <w:tc>
          <w:tcPr>
            <w:tcW w:w="5107" w:type="dxa"/>
            <w:tcBorders>
              <w:top w:val="nil"/>
              <w:left w:val="single" w:sz="18" w:space="0" w:color="auto"/>
              <w:bottom w:val="nil"/>
              <w:right w:val="nil"/>
            </w:tcBorders>
          </w:tcPr>
          <w:p w14:paraId="3F66068E" w14:textId="77777777" w:rsidR="008C2BF2" w:rsidRDefault="008C2BF2">
            <w:pPr>
              <w:autoSpaceDE w:val="0"/>
              <w:autoSpaceDN w:val="0"/>
              <w:adjustRightInd w:val="0"/>
              <w:rPr>
                <w:color w:val="000000"/>
                <w:sz w:val="18"/>
                <w:szCs w:val="18"/>
              </w:rPr>
            </w:pPr>
            <w:r>
              <w:rPr>
                <w:color w:val="000000"/>
                <w:sz w:val="18"/>
                <w:szCs w:val="18"/>
              </w:rPr>
              <w:t>Εμπορικές απαιτήσεις</w:t>
            </w:r>
          </w:p>
        </w:tc>
        <w:tc>
          <w:tcPr>
            <w:tcW w:w="967" w:type="dxa"/>
            <w:tcBorders>
              <w:top w:val="nil"/>
              <w:left w:val="single" w:sz="12" w:space="0" w:color="auto"/>
              <w:bottom w:val="nil"/>
              <w:right w:val="single" w:sz="12" w:space="0" w:color="auto"/>
            </w:tcBorders>
          </w:tcPr>
          <w:p w14:paraId="48164768" w14:textId="77777777" w:rsidR="008C2BF2" w:rsidRDefault="008C2BF2">
            <w:pPr>
              <w:autoSpaceDE w:val="0"/>
              <w:autoSpaceDN w:val="0"/>
              <w:adjustRightInd w:val="0"/>
              <w:jc w:val="center"/>
              <w:rPr>
                <w:color w:val="000000"/>
                <w:sz w:val="18"/>
                <w:szCs w:val="18"/>
              </w:rPr>
            </w:pPr>
            <w:r>
              <w:rPr>
                <w:color w:val="000000"/>
                <w:sz w:val="18"/>
                <w:szCs w:val="18"/>
              </w:rPr>
              <w:t>7.1.2</w:t>
            </w:r>
          </w:p>
        </w:tc>
        <w:tc>
          <w:tcPr>
            <w:tcW w:w="1548" w:type="dxa"/>
            <w:tcBorders>
              <w:top w:val="nil"/>
              <w:left w:val="single" w:sz="12" w:space="0" w:color="auto"/>
              <w:bottom w:val="nil"/>
              <w:right w:val="single" w:sz="12" w:space="0" w:color="auto"/>
            </w:tcBorders>
          </w:tcPr>
          <w:p w14:paraId="19BE481C" w14:textId="77777777" w:rsidR="008C2BF2" w:rsidRDefault="008C2BF2">
            <w:pPr>
              <w:autoSpaceDE w:val="0"/>
              <w:autoSpaceDN w:val="0"/>
              <w:adjustRightInd w:val="0"/>
              <w:jc w:val="right"/>
              <w:rPr>
                <w:color w:val="000000"/>
                <w:sz w:val="18"/>
                <w:szCs w:val="18"/>
              </w:rPr>
            </w:pPr>
            <w:r>
              <w:rPr>
                <w:color w:val="000000"/>
                <w:sz w:val="18"/>
                <w:szCs w:val="18"/>
              </w:rPr>
              <w:t>6.308.889,93</w:t>
            </w:r>
          </w:p>
        </w:tc>
        <w:tc>
          <w:tcPr>
            <w:tcW w:w="1548" w:type="dxa"/>
            <w:tcBorders>
              <w:top w:val="nil"/>
              <w:left w:val="single" w:sz="12" w:space="0" w:color="auto"/>
              <w:bottom w:val="nil"/>
              <w:right w:val="single" w:sz="12" w:space="0" w:color="auto"/>
            </w:tcBorders>
          </w:tcPr>
          <w:p w14:paraId="33E12028" w14:textId="77777777" w:rsidR="008C2BF2" w:rsidRDefault="008C2BF2">
            <w:pPr>
              <w:autoSpaceDE w:val="0"/>
              <w:autoSpaceDN w:val="0"/>
              <w:adjustRightInd w:val="0"/>
              <w:jc w:val="right"/>
              <w:rPr>
                <w:color w:val="000000"/>
                <w:sz w:val="18"/>
                <w:szCs w:val="18"/>
              </w:rPr>
            </w:pPr>
            <w:r>
              <w:rPr>
                <w:color w:val="000000"/>
                <w:sz w:val="18"/>
                <w:szCs w:val="18"/>
              </w:rPr>
              <w:t>6.286.805,98</w:t>
            </w:r>
          </w:p>
        </w:tc>
      </w:tr>
      <w:tr w:rsidR="008C2BF2" w14:paraId="3827A39C" w14:textId="77777777" w:rsidTr="008C2BF2">
        <w:trPr>
          <w:trHeight w:val="230"/>
        </w:trPr>
        <w:tc>
          <w:tcPr>
            <w:tcW w:w="5107" w:type="dxa"/>
            <w:tcBorders>
              <w:top w:val="nil"/>
              <w:left w:val="single" w:sz="18" w:space="0" w:color="auto"/>
              <w:bottom w:val="nil"/>
              <w:right w:val="nil"/>
            </w:tcBorders>
          </w:tcPr>
          <w:p w14:paraId="0B65FD35" w14:textId="77777777" w:rsidR="008C2BF2" w:rsidRDefault="008C2BF2">
            <w:pPr>
              <w:autoSpaceDE w:val="0"/>
              <w:autoSpaceDN w:val="0"/>
              <w:adjustRightInd w:val="0"/>
              <w:rPr>
                <w:color w:val="000000"/>
                <w:sz w:val="18"/>
                <w:szCs w:val="18"/>
              </w:rPr>
            </w:pPr>
            <w:r>
              <w:rPr>
                <w:color w:val="000000"/>
                <w:sz w:val="18"/>
                <w:szCs w:val="18"/>
              </w:rPr>
              <w:t>Λοιπές απαιτήσεις</w:t>
            </w:r>
          </w:p>
        </w:tc>
        <w:tc>
          <w:tcPr>
            <w:tcW w:w="967" w:type="dxa"/>
            <w:tcBorders>
              <w:top w:val="nil"/>
              <w:left w:val="single" w:sz="12" w:space="0" w:color="auto"/>
              <w:bottom w:val="nil"/>
              <w:right w:val="single" w:sz="12" w:space="0" w:color="auto"/>
            </w:tcBorders>
          </w:tcPr>
          <w:p w14:paraId="62AF91ED" w14:textId="77777777" w:rsidR="008C2BF2" w:rsidRDefault="008C2BF2">
            <w:pPr>
              <w:autoSpaceDE w:val="0"/>
              <w:autoSpaceDN w:val="0"/>
              <w:adjustRightInd w:val="0"/>
              <w:jc w:val="center"/>
              <w:rPr>
                <w:color w:val="000000"/>
                <w:sz w:val="18"/>
                <w:szCs w:val="18"/>
              </w:rPr>
            </w:pPr>
            <w:r>
              <w:rPr>
                <w:color w:val="000000"/>
                <w:sz w:val="18"/>
                <w:szCs w:val="18"/>
              </w:rPr>
              <w:t>7.1.3</w:t>
            </w:r>
          </w:p>
        </w:tc>
        <w:tc>
          <w:tcPr>
            <w:tcW w:w="1548" w:type="dxa"/>
            <w:tcBorders>
              <w:top w:val="nil"/>
              <w:left w:val="single" w:sz="12" w:space="0" w:color="auto"/>
              <w:bottom w:val="nil"/>
              <w:right w:val="single" w:sz="12" w:space="0" w:color="auto"/>
            </w:tcBorders>
          </w:tcPr>
          <w:p w14:paraId="047E095E" w14:textId="77777777" w:rsidR="008C2BF2" w:rsidRDefault="008C2BF2">
            <w:pPr>
              <w:autoSpaceDE w:val="0"/>
              <w:autoSpaceDN w:val="0"/>
              <w:adjustRightInd w:val="0"/>
              <w:jc w:val="right"/>
              <w:rPr>
                <w:color w:val="000000"/>
                <w:sz w:val="18"/>
                <w:szCs w:val="18"/>
              </w:rPr>
            </w:pPr>
            <w:r>
              <w:rPr>
                <w:color w:val="000000"/>
                <w:sz w:val="18"/>
                <w:szCs w:val="18"/>
              </w:rPr>
              <w:t>68.833,58</w:t>
            </w:r>
          </w:p>
        </w:tc>
        <w:tc>
          <w:tcPr>
            <w:tcW w:w="1548" w:type="dxa"/>
            <w:tcBorders>
              <w:top w:val="nil"/>
              <w:left w:val="single" w:sz="12" w:space="0" w:color="auto"/>
              <w:bottom w:val="nil"/>
              <w:right w:val="single" w:sz="12" w:space="0" w:color="auto"/>
            </w:tcBorders>
          </w:tcPr>
          <w:p w14:paraId="723A0D93" w14:textId="77777777" w:rsidR="008C2BF2" w:rsidRDefault="008C2BF2">
            <w:pPr>
              <w:autoSpaceDE w:val="0"/>
              <w:autoSpaceDN w:val="0"/>
              <w:adjustRightInd w:val="0"/>
              <w:jc w:val="right"/>
              <w:rPr>
                <w:color w:val="000000"/>
                <w:sz w:val="18"/>
                <w:szCs w:val="18"/>
              </w:rPr>
            </w:pPr>
            <w:r>
              <w:rPr>
                <w:color w:val="000000"/>
                <w:sz w:val="18"/>
                <w:szCs w:val="18"/>
              </w:rPr>
              <w:t>112.125,17</w:t>
            </w:r>
          </w:p>
        </w:tc>
      </w:tr>
      <w:tr w:rsidR="008C2BF2" w14:paraId="5D5DF3B5" w14:textId="77777777" w:rsidTr="008C2BF2">
        <w:trPr>
          <w:trHeight w:val="230"/>
        </w:trPr>
        <w:tc>
          <w:tcPr>
            <w:tcW w:w="5107" w:type="dxa"/>
            <w:tcBorders>
              <w:top w:val="nil"/>
              <w:left w:val="single" w:sz="18" w:space="0" w:color="auto"/>
              <w:bottom w:val="nil"/>
              <w:right w:val="nil"/>
            </w:tcBorders>
          </w:tcPr>
          <w:p w14:paraId="63BC5E07" w14:textId="77777777" w:rsidR="008C2BF2" w:rsidRDefault="008C2BF2">
            <w:pPr>
              <w:autoSpaceDE w:val="0"/>
              <w:autoSpaceDN w:val="0"/>
              <w:adjustRightInd w:val="0"/>
              <w:rPr>
                <w:color w:val="000000"/>
                <w:sz w:val="18"/>
                <w:szCs w:val="18"/>
              </w:rPr>
            </w:pPr>
            <w:r>
              <w:rPr>
                <w:color w:val="000000"/>
                <w:sz w:val="18"/>
                <w:szCs w:val="18"/>
              </w:rPr>
              <w:t>Προπληρωμένα έξοδα</w:t>
            </w:r>
          </w:p>
        </w:tc>
        <w:tc>
          <w:tcPr>
            <w:tcW w:w="967" w:type="dxa"/>
            <w:tcBorders>
              <w:top w:val="nil"/>
              <w:left w:val="single" w:sz="12" w:space="0" w:color="auto"/>
              <w:bottom w:val="nil"/>
              <w:right w:val="single" w:sz="12" w:space="0" w:color="auto"/>
            </w:tcBorders>
          </w:tcPr>
          <w:p w14:paraId="4C7021E3"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04D0D829" w14:textId="77777777" w:rsidR="008C2BF2" w:rsidRDefault="008C2BF2">
            <w:pPr>
              <w:autoSpaceDE w:val="0"/>
              <w:autoSpaceDN w:val="0"/>
              <w:adjustRightInd w:val="0"/>
              <w:jc w:val="right"/>
              <w:rPr>
                <w:color w:val="000000"/>
                <w:sz w:val="18"/>
                <w:szCs w:val="18"/>
              </w:rPr>
            </w:pPr>
            <w:r>
              <w:rPr>
                <w:color w:val="000000"/>
                <w:sz w:val="18"/>
                <w:szCs w:val="18"/>
              </w:rPr>
              <w:t>6.871,39</w:t>
            </w:r>
          </w:p>
        </w:tc>
        <w:tc>
          <w:tcPr>
            <w:tcW w:w="1548" w:type="dxa"/>
            <w:tcBorders>
              <w:top w:val="nil"/>
              <w:left w:val="single" w:sz="12" w:space="0" w:color="auto"/>
              <w:bottom w:val="nil"/>
              <w:right w:val="single" w:sz="12" w:space="0" w:color="auto"/>
            </w:tcBorders>
          </w:tcPr>
          <w:p w14:paraId="5B015670" w14:textId="77777777" w:rsidR="008C2BF2" w:rsidRDefault="008C2BF2">
            <w:pPr>
              <w:autoSpaceDE w:val="0"/>
              <w:autoSpaceDN w:val="0"/>
              <w:adjustRightInd w:val="0"/>
              <w:jc w:val="right"/>
              <w:rPr>
                <w:color w:val="000000"/>
                <w:sz w:val="18"/>
                <w:szCs w:val="18"/>
              </w:rPr>
            </w:pPr>
            <w:r>
              <w:rPr>
                <w:color w:val="000000"/>
                <w:sz w:val="18"/>
                <w:szCs w:val="18"/>
              </w:rPr>
              <w:t>5.975,37</w:t>
            </w:r>
          </w:p>
        </w:tc>
      </w:tr>
      <w:tr w:rsidR="008C2BF2" w14:paraId="757347EC" w14:textId="77777777" w:rsidTr="008C2BF2">
        <w:trPr>
          <w:trHeight w:val="230"/>
        </w:trPr>
        <w:tc>
          <w:tcPr>
            <w:tcW w:w="5107" w:type="dxa"/>
            <w:tcBorders>
              <w:top w:val="nil"/>
              <w:left w:val="single" w:sz="18" w:space="0" w:color="auto"/>
              <w:bottom w:val="nil"/>
              <w:right w:val="nil"/>
            </w:tcBorders>
          </w:tcPr>
          <w:p w14:paraId="785B4B9B" w14:textId="77777777" w:rsidR="008C2BF2" w:rsidRDefault="008C2BF2">
            <w:pPr>
              <w:autoSpaceDE w:val="0"/>
              <w:autoSpaceDN w:val="0"/>
              <w:adjustRightInd w:val="0"/>
              <w:rPr>
                <w:color w:val="000000"/>
                <w:sz w:val="18"/>
                <w:szCs w:val="18"/>
              </w:rPr>
            </w:pPr>
            <w:r>
              <w:rPr>
                <w:color w:val="000000"/>
                <w:sz w:val="18"/>
                <w:szCs w:val="18"/>
              </w:rPr>
              <w:t>Ταμιακά διαθέσιμα και ισοδύναμα</w:t>
            </w:r>
          </w:p>
        </w:tc>
        <w:tc>
          <w:tcPr>
            <w:tcW w:w="967" w:type="dxa"/>
            <w:tcBorders>
              <w:top w:val="nil"/>
              <w:left w:val="single" w:sz="12" w:space="0" w:color="auto"/>
              <w:bottom w:val="nil"/>
              <w:right w:val="single" w:sz="12" w:space="0" w:color="auto"/>
            </w:tcBorders>
          </w:tcPr>
          <w:p w14:paraId="617065E1" w14:textId="77777777" w:rsidR="008C2BF2" w:rsidRDefault="008C2BF2">
            <w:pPr>
              <w:autoSpaceDE w:val="0"/>
              <w:autoSpaceDN w:val="0"/>
              <w:adjustRightInd w:val="0"/>
              <w:jc w:val="center"/>
              <w:rPr>
                <w:color w:val="000000"/>
                <w:sz w:val="18"/>
                <w:szCs w:val="18"/>
              </w:rPr>
            </w:pPr>
            <w:r>
              <w:rPr>
                <w:color w:val="000000"/>
                <w:sz w:val="18"/>
                <w:szCs w:val="18"/>
              </w:rPr>
              <w:t>7.1.4</w:t>
            </w:r>
          </w:p>
        </w:tc>
        <w:tc>
          <w:tcPr>
            <w:tcW w:w="1548" w:type="dxa"/>
            <w:tcBorders>
              <w:top w:val="nil"/>
              <w:left w:val="single" w:sz="12" w:space="0" w:color="auto"/>
              <w:bottom w:val="nil"/>
              <w:right w:val="single" w:sz="12" w:space="0" w:color="auto"/>
            </w:tcBorders>
          </w:tcPr>
          <w:p w14:paraId="30014A39" w14:textId="77777777" w:rsidR="008C2BF2" w:rsidRDefault="008C2BF2">
            <w:pPr>
              <w:autoSpaceDE w:val="0"/>
              <w:autoSpaceDN w:val="0"/>
              <w:adjustRightInd w:val="0"/>
              <w:jc w:val="right"/>
              <w:rPr>
                <w:color w:val="000000"/>
                <w:sz w:val="18"/>
                <w:szCs w:val="18"/>
              </w:rPr>
            </w:pPr>
            <w:r>
              <w:rPr>
                <w:color w:val="000000"/>
                <w:sz w:val="18"/>
                <w:szCs w:val="18"/>
              </w:rPr>
              <w:t>673.263,08</w:t>
            </w:r>
          </w:p>
        </w:tc>
        <w:tc>
          <w:tcPr>
            <w:tcW w:w="1548" w:type="dxa"/>
            <w:tcBorders>
              <w:top w:val="nil"/>
              <w:left w:val="single" w:sz="12" w:space="0" w:color="auto"/>
              <w:bottom w:val="nil"/>
              <w:right w:val="single" w:sz="12" w:space="0" w:color="auto"/>
            </w:tcBorders>
          </w:tcPr>
          <w:p w14:paraId="3C892C3F" w14:textId="77777777" w:rsidR="008C2BF2" w:rsidRDefault="008C2BF2">
            <w:pPr>
              <w:autoSpaceDE w:val="0"/>
              <w:autoSpaceDN w:val="0"/>
              <w:adjustRightInd w:val="0"/>
              <w:jc w:val="right"/>
              <w:rPr>
                <w:color w:val="000000"/>
                <w:sz w:val="18"/>
                <w:szCs w:val="18"/>
              </w:rPr>
            </w:pPr>
            <w:r>
              <w:rPr>
                <w:color w:val="000000"/>
                <w:sz w:val="18"/>
                <w:szCs w:val="18"/>
              </w:rPr>
              <w:t>706.254,28</w:t>
            </w:r>
          </w:p>
        </w:tc>
      </w:tr>
      <w:tr w:rsidR="008C2BF2" w14:paraId="1A7395DA" w14:textId="77777777" w:rsidTr="008C2BF2">
        <w:trPr>
          <w:trHeight w:val="245"/>
        </w:trPr>
        <w:tc>
          <w:tcPr>
            <w:tcW w:w="5107" w:type="dxa"/>
            <w:tcBorders>
              <w:top w:val="nil"/>
              <w:left w:val="single" w:sz="18" w:space="0" w:color="auto"/>
              <w:bottom w:val="nil"/>
              <w:right w:val="nil"/>
            </w:tcBorders>
          </w:tcPr>
          <w:p w14:paraId="629B1D2C"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967" w:type="dxa"/>
            <w:tcBorders>
              <w:top w:val="nil"/>
              <w:left w:val="single" w:sz="12" w:space="0" w:color="auto"/>
              <w:bottom w:val="nil"/>
              <w:right w:val="single" w:sz="12" w:space="0" w:color="auto"/>
            </w:tcBorders>
          </w:tcPr>
          <w:p w14:paraId="73BB054F" w14:textId="77777777" w:rsidR="008C2BF2" w:rsidRDefault="008C2BF2">
            <w:pPr>
              <w:autoSpaceDE w:val="0"/>
              <w:autoSpaceDN w:val="0"/>
              <w:adjustRightInd w:val="0"/>
              <w:jc w:val="center"/>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68C7B037" w14:textId="77777777" w:rsidR="008C2BF2" w:rsidRDefault="008C2BF2">
            <w:pPr>
              <w:autoSpaceDE w:val="0"/>
              <w:autoSpaceDN w:val="0"/>
              <w:adjustRightInd w:val="0"/>
              <w:jc w:val="right"/>
              <w:rPr>
                <w:b/>
                <w:bCs/>
                <w:color w:val="000000"/>
                <w:sz w:val="18"/>
                <w:szCs w:val="18"/>
              </w:rPr>
            </w:pPr>
            <w:r>
              <w:rPr>
                <w:b/>
                <w:bCs/>
                <w:color w:val="000000"/>
                <w:sz w:val="18"/>
                <w:szCs w:val="18"/>
              </w:rPr>
              <w:t>7.057.857,98</w:t>
            </w:r>
          </w:p>
        </w:tc>
        <w:tc>
          <w:tcPr>
            <w:tcW w:w="1548" w:type="dxa"/>
            <w:tcBorders>
              <w:top w:val="single" w:sz="6" w:space="0" w:color="auto"/>
              <w:left w:val="single" w:sz="12" w:space="0" w:color="auto"/>
              <w:bottom w:val="double" w:sz="6" w:space="0" w:color="auto"/>
              <w:right w:val="single" w:sz="12" w:space="0" w:color="auto"/>
            </w:tcBorders>
          </w:tcPr>
          <w:p w14:paraId="4FC02C62" w14:textId="77777777" w:rsidR="008C2BF2" w:rsidRDefault="008C2BF2">
            <w:pPr>
              <w:autoSpaceDE w:val="0"/>
              <w:autoSpaceDN w:val="0"/>
              <w:adjustRightInd w:val="0"/>
              <w:jc w:val="right"/>
              <w:rPr>
                <w:b/>
                <w:bCs/>
                <w:color w:val="000000"/>
                <w:sz w:val="18"/>
                <w:szCs w:val="18"/>
              </w:rPr>
            </w:pPr>
            <w:r>
              <w:rPr>
                <w:b/>
                <w:bCs/>
                <w:color w:val="000000"/>
                <w:sz w:val="18"/>
                <w:szCs w:val="18"/>
              </w:rPr>
              <w:t>7.111.160,80</w:t>
            </w:r>
          </w:p>
        </w:tc>
      </w:tr>
      <w:tr w:rsidR="008C2BF2" w14:paraId="03999701" w14:textId="77777777" w:rsidTr="008C2BF2">
        <w:trPr>
          <w:trHeight w:val="245"/>
        </w:trPr>
        <w:tc>
          <w:tcPr>
            <w:tcW w:w="5107" w:type="dxa"/>
            <w:tcBorders>
              <w:top w:val="nil"/>
              <w:left w:val="single" w:sz="18" w:space="0" w:color="auto"/>
              <w:bottom w:val="nil"/>
              <w:right w:val="nil"/>
            </w:tcBorders>
          </w:tcPr>
          <w:p w14:paraId="5F489566" w14:textId="77777777" w:rsidR="008C2BF2" w:rsidRDefault="008C2BF2">
            <w:pPr>
              <w:autoSpaceDE w:val="0"/>
              <w:autoSpaceDN w:val="0"/>
              <w:adjustRightInd w:val="0"/>
              <w:jc w:val="right"/>
              <w:rPr>
                <w:b/>
                <w:bCs/>
                <w:color w:val="000000"/>
                <w:sz w:val="18"/>
                <w:szCs w:val="18"/>
              </w:rPr>
            </w:pPr>
          </w:p>
        </w:tc>
        <w:tc>
          <w:tcPr>
            <w:tcW w:w="967" w:type="dxa"/>
            <w:tcBorders>
              <w:top w:val="nil"/>
              <w:left w:val="single" w:sz="12" w:space="0" w:color="auto"/>
              <w:bottom w:val="nil"/>
              <w:right w:val="single" w:sz="12" w:space="0" w:color="auto"/>
            </w:tcBorders>
          </w:tcPr>
          <w:p w14:paraId="7E9855A6"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351ABB37"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5D8CF4D6" w14:textId="77777777" w:rsidR="008C2BF2" w:rsidRDefault="008C2BF2">
            <w:pPr>
              <w:autoSpaceDE w:val="0"/>
              <w:autoSpaceDN w:val="0"/>
              <w:adjustRightInd w:val="0"/>
              <w:jc w:val="right"/>
              <w:rPr>
                <w:b/>
                <w:bCs/>
                <w:color w:val="000000"/>
                <w:sz w:val="18"/>
                <w:szCs w:val="18"/>
              </w:rPr>
            </w:pPr>
          </w:p>
        </w:tc>
      </w:tr>
      <w:tr w:rsidR="008C2BF2" w14:paraId="63C92DD5" w14:textId="77777777" w:rsidTr="008C2BF2">
        <w:trPr>
          <w:trHeight w:val="245"/>
        </w:trPr>
        <w:tc>
          <w:tcPr>
            <w:tcW w:w="5107" w:type="dxa"/>
            <w:tcBorders>
              <w:top w:val="nil"/>
              <w:left w:val="single" w:sz="18" w:space="0" w:color="auto"/>
              <w:bottom w:val="nil"/>
              <w:right w:val="nil"/>
            </w:tcBorders>
          </w:tcPr>
          <w:p w14:paraId="3642AC00" w14:textId="77777777" w:rsidR="008C2BF2" w:rsidRDefault="008C2BF2">
            <w:pPr>
              <w:autoSpaceDE w:val="0"/>
              <w:autoSpaceDN w:val="0"/>
              <w:adjustRightInd w:val="0"/>
              <w:rPr>
                <w:b/>
                <w:bCs/>
                <w:color w:val="000000"/>
                <w:sz w:val="18"/>
                <w:szCs w:val="18"/>
              </w:rPr>
            </w:pPr>
            <w:r>
              <w:rPr>
                <w:b/>
                <w:bCs/>
                <w:color w:val="000000"/>
                <w:sz w:val="18"/>
                <w:szCs w:val="18"/>
              </w:rPr>
              <w:t>Σύνολο κυκλοφορούντων</w:t>
            </w:r>
          </w:p>
        </w:tc>
        <w:tc>
          <w:tcPr>
            <w:tcW w:w="967" w:type="dxa"/>
            <w:tcBorders>
              <w:top w:val="nil"/>
              <w:left w:val="single" w:sz="12" w:space="0" w:color="auto"/>
              <w:bottom w:val="nil"/>
              <w:right w:val="single" w:sz="12" w:space="0" w:color="auto"/>
            </w:tcBorders>
          </w:tcPr>
          <w:p w14:paraId="36CD3D0A" w14:textId="77777777" w:rsidR="008C2BF2" w:rsidRDefault="008C2BF2">
            <w:pPr>
              <w:autoSpaceDE w:val="0"/>
              <w:autoSpaceDN w:val="0"/>
              <w:adjustRightInd w:val="0"/>
              <w:jc w:val="center"/>
              <w:rPr>
                <w:color w:val="000000"/>
                <w:sz w:val="18"/>
                <w:szCs w:val="18"/>
              </w:rPr>
            </w:pPr>
          </w:p>
        </w:tc>
        <w:tc>
          <w:tcPr>
            <w:tcW w:w="1548" w:type="dxa"/>
            <w:tcBorders>
              <w:top w:val="single" w:sz="6" w:space="0" w:color="auto"/>
              <w:left w:val="single" w:sz="12" w:space="0" w:color="auto"/>
              <w:bottom w:val="double" w:sz="6" w:space="0" w:color="auto"/>
              <w:right w:val="single" w:sz="12" w:space="0" w:color="auto"/>
            </w:tcBorders>
          </w:tcPr>
          <w:p w14:paraId="7AAB7595" w14:textId="77777777" w:rsidR="008C2BF2" w:rsidRDefault="008C2BF2">
            <w:pPr>
              <w:autoSpaceDE w:val="0"/>
              <w:autoSpaceDN w:val="0"/>
              <w:adjustRightInd w:val="0"/>
              <w:jc w:val="right"/>
              <w:rPr>
                <w:b/>
                <w:bCs/>
                <w:color w:val="000000"/>
                <w:sz w:val="18"/>
                <w:szCs w:val="18"/>
              </w:rPr>
            </w:pPr>
            <w:r>
              <w:rPr>
                <w:b/>
                <w:bCs/>
                <w:color w:val="000000"/>
                <w:sz w:val="18"/>
                <w:szCs w:val="18"/>
              </w:rPr>
              <w:t>9.187.552,39</w:t>
            </w:r>
          </w:p>
        </w:tc>
        <w:tc>
          <w:tcPr>
            <w:tcW w:w="1548" w:type="dxa"/>
            <w:tcBorders>
              <w:top w:val="single" w:sz="6" w:space="0" w:color="auto"/>
              <w:left w:val="single" w:sz="12" w:space="0" w:color="auto"/>
              <w:bottom w:val="double" w:sz="6" w:space="0" w:color="auto"/>
              <w:right w:val="single" w:sz="12" w:space="0" w:color="auto"/>
            </w:tcBorders>
          </w:tcPr>
          <w:p w14:paraId="1ECAC3E0" w14:textId="77777777" w:rsidR="008C2BF2" w:rsidRDefault="008C2BF2">
            <w:pPr>
              <w:autoSpaceDE w:val="0"/>
              <w:autoSpaceDN w:val="0"/>
              <w:adjustRightInd w:val="0"/>
              <w:jc w:val="right"/>
              <w:rPr>
                <w:b/>
                <w:bCs/>
                <w:color w:val="000000"/>
                <w:sz w:val="18"/>
                <w:szCs w:val="18"/>
              </w:rPr>
            </w:pPr>
            <w:r>
              <w:rPr>
                <w:b/>
                <w:bCs/>
                <w:color w:val="000000"/>
                <w:sz w:val="18"/>
                <w:szCs w:val="18"/>
              </w:rPr>
              <w:t>9.486.137,87</w:t>
            </w:r>
          </w:p>
        </w:tc>
      </w:tr>
      <w:tr w:rsidR="008C2BF2" w14:paraId="17098F60" w14:textId="77777777" w:rsidTr="008C2BF2">
        <w:trPr>
          <w:trHeight w:val="245"/>
        </w:trPr>
        <w:tc>
          <w:tcPr>
            <w:tcW w:w="5107" w:type="dxa"/>
            <w:tcBorders>
              <w:top w:val="nil"/>
              <w:left w:val="single" w:sz="18" w:space="0" w:color="auto"/>
              <w:bottom w:val="nil"/>
              <w:right w:val="nil"/>
            </w:tcBorders>
          </w:tcPr>
          <w:p w14:paraId="37F02CD4" w14:textId="77777777" w:rsidR="008C2BF2" w:rsidRDefault="008C2BF2">
            <w:pPr>
              <w:autoSpaceDE w:val="0"/>
              <w:autoSpaceDN w:val="0"/>
              <w:adjustRightInd w:val="0"/>
              <w:jc w:val="right"/>
              <w:rPr>
                <w:color w:val="000000"/>
                <w:sz w:val="18"/>
                <w:szCs w:val="18"/>
              </w:rPr>
            </w:pPr>
          </w:p>
        </w:tc>
        <w:tc>
          <w:tcPr>
            <w:tcW w:w="967" w:type="dxa"/>
            <w:tcBorders>
              <w:top w:val="nil"/>
              <w:left w:val="single" w:sz="12" w:space="0" w:color="auto"/>
              <w:bottom w:val="nil"/>
              <w:right w:val="single" w:sz="12" w:space="0" w:color="auto"/>
            </w:tcBorders>
          </w:tcPr>
          <w:p w14:paraId="13F4A2CD" w14:textId="77777777" w:rsidR="008C2BF2" w:rsidRDefault="008C2BF2">
            <w:pPr>
              <w:autoSpaceDE w:val="0"/>
              <w:autoSpaceDN w:val="0"/>
              <w:adjustRightInd w:val="0"/>
              <w:jc w:val="center"/>
              <w:rPr>
                <w:color w:val="000000"/>
                <w:sz w:val="18"/>
                <w:szCs w:val="18"/>
              </w:rPr>
            </w:pPr>
          </w:p>
        </w:tc>
        <w:tc>
          <w:tcPr>
            <w:tcW w:w="1548" w:type="dxa"/>
            <w:tcBorders>
              <w:top w:val="nil"/>
              <w:left w:val="single" w:sz="12" w:space="0" w:color="auto"/>
              <w:bottom w:val="nil"/>
              <w:right w:val="single" w:sz="12" w:space="0" w:color="auto"/>
            </w:tcBorders>
          </w:tcPr>
          <w:p w14:paraId="2B164786" w14:textId="77777777" w:rsidR="008C2BF2" w:rsidRDefault="008C2BF2">
            <w:pPr>
              <w:autoSpaceDE w:val="0"/>
              <w:autoSpaceDN w:val="0"/>
              <w:adjustRightInd w:val="0"/>
              <w:jc w:val="right"/>
              <w:rPr>
                <w:b/>
                <w:bCs/>
                <w:color w:val="000000"/>
                <w:sz w:val="18"/>
                <w:szCs w:val="18"/>
              </w:rPr>
            </w:pPr>
          </w:p>
        </w:tc>
        <w:tc>
          <w:tcPr>
            <w:tcW w:w="1548" w:type="dxa"/>
            <w:tcBorders>
              <w:top w:val="nil"/>
              <w:left w:val="single" w:sz="12" w:space="0" w:color="auto"/>
              <w:bottom w:val="nil"/>
              <w:right w:val="single" w:sz="12" w:space="0" w:color="auto"/>
            </w:tcBorders>
          </w:tcPr>
          <w:p w14:paraId="10C2AA3D" w14:textId="77777777" w:rsidR="008C2BF2" w:rsidRDefault="008C2BF2">
            <w:pPr>
              <w:autoSpaceDE w:val="0"/>
              <w:autoSpaceDN w:val="0"/>
              <w:adjustRightInd w:val="0"/>
              <w:jc w:val="right"/>
              <w:rPr>
                <w:b/>
                <w:bCs/>
                <w:color w:val="000000"/>
                <w:sz w:val="18"/>
                <w:szCs w:val="18"/>
              </w:rPr>
            </w:pPr>
          </w:p>
        </w:tc>
      </w:tr>
      <w:tr w:rsidR="008C2BF2" w14:paraId="4F2316B9" w14:textId="77777777" w:rsidTr="008C2BF2">
        <w:trPr>
          <w:trHeight w:val="245"/>
        </w:trPr>
        <w:tc>
          <w:tcPr>
            <w:tcW w:w="5107" w:type="dxa"/>
            <w:tcBorders>
              <w:top w:val="nil"/>
              <w:left w:val="single" w:sz="18" w:space="0" w:color="auto"/>
              <w:bottom w:val="single" w:sz="18" w:space="0" w:color="auto"/>
              <w:right w:val="nil"/>
            </w:tcBorders>
          </w:tcPr>
          <w:p w14:paraId="64CE059A" w14:textId="77777777" w:rsidR="008C2BF2" w:rsidRDefault="008C2BF2">
            <w:pPr>
              <w:autoSpaceDE w:val="0"/>
              <w:autoSpaceDN w:val="0"/>
              <w:adjustRightInd w:val="0"/>
              <w:rPr>
                <w:b/>
                <w:bCs/>
                <w:color w:val="000000"/>
                <w:sz w:val="18"/>
                <w:szCs w:val="18"/>
              </w:rPr>
            </w:pPr>
            <w:r>
              <w:rPr>
                <w:b/>
                <w:bCs/>
                <w:color w:val="000000"/>
                <w:sz w:val="18"/>
                <w:szCs w:val="18"/>
              </w:rPr>
              <w:t>Σύνολο Ενεργητικού</w:t>
            </w:r>
          </w:p>
        </w:tc>
        <w:tc>
          <w:tcPr>
            <w:tcW w:w="967" w:type="dxa"/>
            <w:tcBorders>
              <w:top w:val="nil"/>
              <w:left w:val="single" w:sz="12" w:space="0" w:color="auto"/>
              <w:bottom w:val="single" w:sz="12" w:space="0" w:color="auto"/>
              <w:right w:val="single" w:sz="12" w:space="0" w:color="auto"/>
            </w:tcBorders>
          </w:tcPr>
          <w:p w14:paraId="4EB9D9D5" w14:textId="77777777" w:rsidR="008C2BF2" w:rsidRDefault="008C2BF2">
            <w:pPr>
              <w:autoSpaceDE w:val="0"/>
              <w:autoSpaceDN w:val="0"/>
              <w:adjustRightInd w:val="0"/>
              <w:jc w:val="center"/>
              <w:rPr>
                <w:color w:val="000000"/>
                <w:sz w:val="18"/>
                <w:szCs w:val="18"/>
              </w:rPr>
            </w:pPr>
          </w:p>
        </w:tc>
        <w:tc>
          <w:tcPr>
            <w:tcW w:w="1548" w:type="dxa"/>
            <w:tcBorders>
              <w:top w:val="single" w:sz="6" w:space="0" w:color="auto"/>
              <w:left w:val="single" w:sz="12" w:space="0" w:color="auto"/>
              <w:bottom w:val="single" w:sz="12" w:space="0" w:color="auto"/>
              <w:right w:val="single" w:sz="12" w:space="0" w:color="auto"/>
            </w:tcBorders>
          </w:tcPr>
          <w:p w14:paraId="4AE6A801" w14:textId="77777777" w:rsidR="008C2BF2" w:rsidRDefault="008C2BF2">
            <w:pPr>
              <w:autoSpaceDE w:val="0"/>
              <w:autoSpaceDN w:val="0"/>
              <w:adjustRightInd w:val="0"/>
              <w:jc w:val="right"/>
              <w:rPr>
                <w:b/>
                <w:bCs/>
                <w:color w:val="000000"/>
                <w:sz w:val="18"/>
                <w:szCs w:val="18"/>
              </w:rPr>
            </w:pPr>
            <w:r>
              <w:rPr>
                <w:b/>
                <w:bCs/>
                <w:color w:val="000000"/>
                <w:sz w:val="18"/>
                <w:szCs w:val="18"/>
              </w:rPr>
              <w:t>11.188.334,68</w:t>
            </w:r>
          </w:p>
        </w:tc>
        <w:tc>
          <w:tcPr>
            <w:tcW w:w="1548" w:type="dxa"/>
            <w:tcBorders>
              <w:top w:val="single" w:sz="6" w:space="0" w:color="auto"/>
              <w:left w:val="single" w:sz="12" w:space="0" w:color="auto"/>
              <w:bottom w:val="single" w:sz="12" w:space="0" w:color="auto"/>
              <w:right w:val="single" w:sz="12" w:space="0" w:color="auto"/>
            </w:tcBorders>
          </w:tcPr>
          <w:p w14:paraId="0DC81039" w14:textId="77777777" w:rsidR="008C2BF2" w:rsidRDefault="008C2BF2">
            <w:pPr>
              <w:autoSpaceDE w:val="0"/>
              <w:autoSpaceDN w:val="0"/>
              <w:adjustRightInd w:val="0"/>
              <w:jc w:val="right"/>
              <w:rPr>
                <w:b/>
                <w:bCs/>
                <w:color w:val="000000"/>
                <w:sz w:val="18"/>
                <w:szCs w:val="18"/>
              </w:rPr>
            </w:pPr>
            <w:r>
              <w:rPr>
                <w:b/>
                <w:bCs/>
                <w:color w:val="000000"/>
                <w:sz w:val="18"/>
                <w:szCs w:val="18"/>
              </w:rPr>
              <w:t>11.601.107,26</w:t>
            </w:r>
          </w:p>
        </w:tc>
      </w:tr>
    </w:tbl>
    <w:p w14:paraId="1EBCB122" w14:textId="3EBA78FF" w:rsidR="00F14C81" w:rsidRPr="00761228" w:rsidRDefault="00F14C81">
      <w:pPr>
        <w:tabs>
          <w:tab w:val="left" w:pos="5253"/>
          <w:tab w:val="left" w:pos="6062"/>
          <w:tab w:val="left" w:pos="7542"/>
        </w:tabs>
        <w:ind w:left="93"/>
        <w:rPr>
          <w:b/>
          <w:bCs/>
          <w:color w:val="000000"/>
          <w:sz w:val="18"/>
          <w:szCs w:val="18"/>
        </w:rPr>
      </w:pPr>
    </w:p>
    <w:p w14:paraId="1EBCB123" w14:textId="7DD3BB04" w:rsidR="00E43E7F" w:rsidRDefault="00F14C81">
      <w:pPr>
        <w:tabs>
          <w:tab w:val="left" w:pos="5253"/>
          <w:tab w:val="left" w:pos="6062"/>
          <w:tab w:val="left" w:pos="7542"/>
        </w:tabs>
        <w:ind w:left="93"/>
        <w:rPr>
          <w:sz w:val="20"/>
          <w:szCs w:val="20"/>
        </w:rPr>
      </w:pPr>
      <w:r>
        <w:rPr>
          <w:b/>
          <w:bCs/>
          <w:color w:val="000000"/>
          <w:sz w:val="18"/>
          <w:szCs w:val="18"/>
        </w:rPr>
        <w:br w:type="page"/>
      </w:r>
    </w:p>
    <w:p w14:paraId="45FB73E6" w14:textId="4FC619AC" w:rsidR="0077658F" w:rsidRDefault="0077658F">
      <w:pPr>
        <w:tabs>
          <w:tab w:val="left" w:pos="5253"/>
          <w:tab w:val="left" w:pos="6062"/>
          <w:tab w:val="left" w:pos="7542"/>
        </w:tabs>
        <w:ind w:left="93"/>
        <w:rPr>
          <w:sz w:val="20"/>
          <w:szCs w:val="20"/>
        </w:rPr>
      </w:pPr>
    </w:p>
    <w:tbl>
      <w:tblPr>
        <w:tblW w:w="8960" w:type="dxa"/>
        <w:tblLook w:val="04A0" w:firstRow="1" w:lastRow="0" w:firstColumn="1" w:lastColumn="0" w:noHBand="0" w:noVBand="1"/>
      </w:tblPr>
      <w:tblGrid>
        <w:gridCol w:w="4980"/>
        <w:gridCol w:w="940"/>
        <w:gridCol w:w="1520"/>
        <w:gridCol w:w="1520"/>
      </w:tblGrid>
      <w:tr w:rsidR="00A915C1" w14:paraId="321CC7E6" w14:textId="77777777" w:rsidTr="00A915C1">
        <w:trPr>
          <w:trHeight w:val="240"/>
        </w:trPr>
        <w:tc>
          <w:tcPr>
            <w:tcW w:w="4980" w:type="dxa"/>
            <w:tcBorders>
              <w:top w:val="single" w:sz="8" w:space="0" w:color="auto"/>
              <w:left w:val="single" w:sz="8" w:space="0" w:color="auto"/>
              <w:bottom w:val="single" w:sz="8" w:space="0" w:color="auto"/>
              <w:right w:val="nil"/>
            </w:tcBorders>
            <w:shd w:val="clear" w:color="auto" w:fill="auto"/>
            <w:vAlign w:val="bottom"/>
            <w:hideMark/>
          </w:tcPr>
          <w:p w14:paraId="02088EA3" w14:textId="77777777" w:rsidR="00A915C1" w:rsidRDefault="00A915C1">
            <w:pPr>
              <w:rPr>
                <w:b/>
                <w:bCs/>
                <w:color w:val="000000"/>
                <w:sz w:val="18"/>
                <w:szCs w:val="18"/>
              </w:rPr>
            </w:pPr>
            <w:r>
              <w:rPr>
                <w:b/>
                <w:bCs/>
                <w:color w:val="000000"/>
                <w:sz w:val="18"/>
                <w:szCs w:val="18"/>
              </w:rPr>
              <w:t>ΠΑΘΗΤΙΚΟ</w:t>
            </w:r>
          </w:p>
        </w:tc>
        <w:tc>
          <w:tcPr>
            <w:tcW w:w="9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D54B738" w14:textId="77777777" w:rsidR="00A915C1" w:rsidRDefault="00A915C1">
            <w:pPr>
              <w:jc w:val="center"/>
              <w:rPr>
                <w:b/>
                <w:bCs/>
                <w:color w:val="000000"/>
                <w:sz w:val="18"/>
                <w:szCs w:val="18"/>
              </w:rPr>
            </w:pPr>
            <w:r>
              <w:rPr>
                <w:b/>
                <w:bCs/>
                <w:color w:val="000000"/>
                <w:sz w:val="18"/>
                <w:szCs w:val="18"/>
              </w:rPr>
              <w:t>Σημ.</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14:paraId="5605A371" w14:textId="77777777" w:rsidR="00A915C1" w:rsidRDefault="00A915C1">
            <w:pPr>
              <w:jc w:val="center"/>
              <w:rPr>
                <w:b/>
                <w:bCs/>
                <w:color w:val="000000"/>
                <w:sz w:val="18"/>
                <w:szCs w:val="18"/>
              </w:rPr>
            </w:pPr>
            <w:r>
              <w:rPr>
                <w:b/>
                <w:bCs/>
                <w:color w:val="000000"/>
                <w:sz w:val="18"/>
                <w:szCs w:val="18"/>
              </w:rPr>
              <w:t>31/12/2018</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14:paraId="315C0446" w14:textId="77777777" w:rsidR="00A915C1" w:rsidRDefault="00A915C1">
            <w:pPr>
              <w:jc w:val="center"/>
              <w:rPr>
                <w:b/>
                <w:bCs/>
                <w:color w:val="000000"/>
                <w:sz w:val="18"/>
                <w:szCs w:val="18"/>
              </w:rPr>
            </w:pPr>
            <w:r>
              <w:rPr>
                <w:b/>
                <w:bCs/>
                <w:color w:val="000000"/>
                <w:sz w:val="18"/>
                <w:szCs w:val="18"/>
              </w:rPr>
              <w:t>31/12/2017</w:t>
            </w:r>
          </w:p>
        </w:tc>
      </w:tr>
      <w:tr w:rsidR="00A915C1" w14:paraId="5B370D18"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152D8D90" w14:textId="77777777" w:rsidR="00A915C1" w:rsidRDefault="00A915C1">
            <w:pPr>
              <w:rPr>
                <w:b/>
                <w:bCs/>
                <w:color w:val="000000"/>
                <w:sz w:val="18"/>
                <w:szCs w:val="18"/>
              </w:rPr>
            </w:pPr>
            <w:r>
              <w:rPr>
                <w:b/>
                <w:bCs/>
                <w:color w:val="000000"/>
                <w:sz w:val="18"/>
                <w:szCs w:val="18"/>
              </w:rPr>
              <w:t>ΚΑΘΑΡΗ ΘΕΣΗ</w:t>
            </w:r>
          </w:p>
        </w:tc>
        <w:tc>
          <w:tcPr>
            <w:tcW w:w="940" w:type="dxa"/>
            <w:tcBorders>
              <w:top w:val="nil"/>
              <w:left w:val="single" w:sz="8" w:space="0" w:color="auto"/>
              <w:bottom w:val="nil"/>
              <w:right w:val="single" w:sz="8" w:space="0" w:color="auto"/>
            </w:tcBorders>
            <w:shd w:val="clear" w:color="auto" w:fill="auto"/>
            <w:noWrap/>
            <w:vAlign w:val="bottom"/>
            <w:hideMark/>
          </w:tcPr>
          <w:p w14:paraId="0F9C79F9"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010002D4"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879296C" w14:textId="77777777" w:rsidR="00A915C1" w:rsidRDefault="00A915C1">
            <w:pPr>
              <w:jc w:val="right"/>
              <w:rPr>
                <w:color w:val="000000"/>
                <w:sz w:val="18"/>
                <w:szCs w:val="18"/>
              </w:rPr>
            </w:pPr>
            <w:r>
              <w:rPr>
                <w:color w:val="000000"/>
                <w:sz w:val="18"/>
                <w:szCs w:val="18"/>
              </w:rPr>
              <w:t> </w:t>
            </w:r>
          </w:p>
        </w:tc>
      </w:tr>
      <w:tr w:rsidR="00A915C1" w14:paraId="62B8EA0E"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69FE36A5" w14:textId="77777777" w:rsidR="00A915C1" w:rsidRDefault="00A915C1">
            <w:pPr>
              <w:rPr>
                <w:b/>
                <w:bCs/>
                <w:color w:val="000000"/>
                <w:sz w:val="18"/>
                <w:szCs w:val="18"/>
              </w:rPr>
            </w:pPr>
            <w:r>
              <w:rPr>
                <w:b/>
                <w:bCs/>
                <w:color w:val="000000"/>
                <w:sz w:val="18"/>
                <w:szCs w:val="18"/>
              </w:rPr>
              <w:t>Καταβλημένα κεφάλαια</w:t>
            </w:r>
          </w:p>
        </w:tc>
        <w:tc>
          <w:tcPr>
            <w:tcW w:w="940" w:type="dxa"/>
            <w:tcBorders>
              <w:top w:val="nil"/>
              <w:left w:val="single" w:sz="8" w:space="0" w:color="auto"/>
              <w:bottom w:val="nil"/>
              <w:right w:val="single" w:sz="8" w:space="0" w:color="auto"/>
            </w:tcBorders>
            <w:shd w:val="clear" w:color="auto" w:fill="auto"/>
            <w:noWrap/>
            <w:vAlign w:val="bottom"/>
            <w:hideMark/>
          </w:tcPr>
          <w:p w14:paraId="58834B7B"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3FF38AF8"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D272B66" w14:textId="77777777" w:rsidR="00A915C1" w:rsidRDefault="00A915C1">
            <w:pPr>
              <w:jc w:val="right"/>
              <w:rPr>
                <w:color w:val="000000"/>
                <w:sz w:val="18"/>
                <w:szCs w:val="18"/>
              </w:rPr>
            </w:pPr>
            <w:r>
              <w:rPr>
                <w:color w:val="000000"/>
                <w:sz w:val="18"/>
                <w:szCs w:val="18"/>
              </w:rPr>
              <w:t> </w:t>
            </w:r>
          </w:p>
        </w:tc>
      </w:tr>
      <w:tr w:rsidR="00A915C1" w14:paraId="58BB6329"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6AF7FA9E" w14:textId="77777777" w:rsidR="00A915C1" w:rsidRDefault="00A915C1">
            <w:pPr>
              <w:rPr>
                <w:color w:val="000000"/>
                <w:sz w:val="18"/>
                <w:szCs w:val="18"/>
              </w:rPr>
            </w:pPr>
            <w:r>
              <w:rPr>
                <w:color w:val="000000"/>
                <w:sz w:val="18"/>
                <w:szCs w:val="18"/>
              </w:rPr>
              <w:t>Συνεταιριστικό κεφάλαιο</w:t>
            </w:r>
          </w:p>
        </w:tc>
        <w:tc>
          <w:tcPr>
            <w:tcW w:w="940" w:type="dxa"/>
            <w:tcBorders>
              <w:top w:val="nil"/>
              <w:left w:val="single" w:sz="8" w:space="0" w:color="auto"/>
              <w:bottom w:val="nil"/>
              <w:right w:val="single" w:sz="8" w:space="0" w:color="auto"/>
            </w:tcBorders>
            <w:shd w:val="clear" w:color="auto" w:fill="auto"/>
            <w:noWrap/>
            <w:vAlign w:val="bottom"/>
            <w:hideMark/>
          </w:tcPr>
          <w:p w14:paraId="46566FF1" w14:textId="77777777" w:rsidR="00A915C1" w:rsidRDefault="00A915C1">
            <w:pPr>
              <w:jc w:val="center"/>
              <w:rPr>
                <w:color w:val="000000"/>
                <w:sz w:val="18"/>
                <w:szCs w:val="18"/>
              </w:rPr>
            </w:pPr>
            <w:r>
              <w:rPr>
                <w:color w:val="000000"/>
                <w:sz w:val="18"/>
                <w:szCs w:val="18"/>
              </w:rPr>
              <w:t>8</w:t>
            </w:r>
          </w:p>
        </w:tc>
        <w:tc>
          <w:tcPr>
            <w:tcW w:w="1520" w:type="dxa"/>
            <w:tcBorders>
              <w:top w:val="nil"/>
              <w:left w:val="nil"/>
              <w:bottom w:val="nil"/>
              <w:right w:val="single" w:sz="8" w:space="0" w:color="auto"/>
            </w:tcBorders>
            <w:shd w:val="clear" w:color="auto" w:fill="auto"/>
            <w:noWrap/>
            <w:vAlign w:val="bottom"/>
            <w:hideMark/>
          </w:tcPr>
          <w:p w14:paraId="7D1143CB" w14:textId="77777777" w:rsidR="00A915C1" w:rsidRDefault="00A915C1">
            <w:pPr>
              <w:jc w:val="right"/>
              <w:rPr>
                <w:color w:val="000000"/>
                <w:sz w:val="18"/>
                <w:szCs w:val="18"/>
              </w:rPr>
            </w:pPr>
            <w:r>
              <w:rPr>
                <w:color w:val="000000"/>
                <w:sz w:val="18"/>
                <w:szCs w:val="18"/>
              </w:rPr>
              <w:t>1.494.000,00</w:t>
            </w:r>
          </w:p>
        </w:tc>
        <w:tc>
          <w:tcPr>
            <w:tcW w:w="1520" w:type="dxa"/>
            <w:tcBorders>
              <w:top w:val="nil"/>
              <w:left w:val="nil"/>
              <w:bottom w:val="nil"/>
              <w:right w:val="single" w:sz="8" w:space="0" w:color="auto"/>
            </w:tcBorders>
            <w:shd w:val="clear" w:color="auto" w:fill="auto"/>
            <w:noWrap/>
            <w:vAlign w:val="bottom"/>
            <w:hideMark/>
          </w:tcPr>
          <w:p w14:paraId="1A62BB62" w14:textId="77777777" w:rsidR="00A915C1" w:rsidRDefault="00A915C1">
            <w:pPr>
              <w:jc w:val="right"/>
              <w:rPr>
                <w:color w:val="000000"/>
                <w:sz w:val="18"/>
                <w:szCs w:val="18"/>
              </w:rPr>
            </w:pPr>
            <w:r>
              <w:rPr>
                <w:color w:val="000000"/>
                <w:sz w:val="18"/>
                <w:szCs w:val="18"/>
              </w:rPr>
              <w:t>1.467.000,00</w:t>
            </w:r>
          </w:p>
        </w:tc>
      </w:tr>
      <w:tr w:rsidR="00A915C1" w14:paraId="6BB93843"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27D7FD74" w14:textId="77777777" w:rsidR="00A915C1" w:rsidRDefault="00A915C1">
            <w:pPr>
              <w:rPr>
                <w:b/>
                <w:bCs/>
                <w:color w:val="000000"/>
                <w:sz w:val="18"/>
                <w:szCs w:val="18"/>
              </w:rPr>
            </w:pPr>
            <w:r>
              <w:rPr>
                <w:b/>
                <w:bCs/>
                <w:color w:val="000000"/>
                <w:sz w:val="18"/>
                <w:szCs w:val="18"/>
              </w:rPr>
              <w:t>Σύνολο</w:t>
            </w:r>
          </w:p>
        </w:tc>
        <w:tc>
          <w:tcPr>
            <w:tcW w:w="940" w:type="dxa"/>
            <w:tcBorders>
              <w:top w:val="nil"/>
              <w:left w:val="single" w:sz="8" w:space="0" w:color="auto"/>
              <w:bottom w:val="nil"/>
              <w:right w:val="single" w:sz="8" w:space="0" w:color="auto"/>
            </w:tcBorders>
            <w:shd w:val="clear" w:color="auto" w:fill="auto"/>
            <w:noWrap/>
            <w:vAlign w:val="bottom"/>
            <w:hideMark/>
          </w:tcPr>
          <w:p w14:paraId="242311A6"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7068E438" w14:textId="77777777" w:rsidR="00A915C1" w:rsidRDefault="00A915C1">
            <w:pPr>
              <w:jc w:val="right"/>
              <w:rPr>
                <w:b/>
                <w:bCs/>
                <w:color w:val="000000"/>
                <w:sz w:val="18"/>
                <w:szCs w:val="18"/>
              </w:rPr>
            </w:pPr>
            <w:r>
              <w:rPr>
                <w:b/>
                <w:bCs/>
                <w:color w:val="000000"/>
                <w:sz w:val="18"/>
                <w:szCs w:val="18"/>
              </w:rPr>
              <w:t>1.494.000,00</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03082D29" w14:textId="77777777" w:rsidR="00A915C1" w:rsidRDefault="00A915C1">
            <w:pPr>
              <w:jc w:val="right"/>
              <w:rPr>
                <w:b/>
                <w:bCs/>
                <w:color w:val="000000"/>
                <w:sz w:val="18"/>
                <w:szCs w:val="18"/>
              </w:rPr>
            </w:pPr>
            <w:r>
              <w:rPr>
                <w:b/>
                <w:bCs/>
                <w:color w:val="000000"/>
                <w:sz w:val="18"/>
                <w:szCs w:val="18"/>
              </w:rPr>
              <w:t>1.467.000,00</w:t>
            </w:r>
          </w:p>
        </w:tc>
      </w:tr>
      <w:tr w:rsidR="00A915C1" w14:paraId="4232F7E0"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3BB04F4A"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75DE987B"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78C9546"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6747A287" w14:textId="77777777" w:rsidR="00A915C1" w:rsidRDefault="00A915C1">
            <w:pPr>
              <w:jc w:val="right"/>
              <w:rPr>
                <w:color w:val="000000"/>
                <w:sz w:val="18"/>
                <w:szCs w:val="18"/>
              </w:rPr>
            </w:pPr>
            <w:r>
              <w:rPr>
                <w:color w:val="000000"/>
                <w:sz w:val="18"/>
                <w:szCs w:val="18"/>
              </w:rPr>
              <w:t> </w:t>
            </w:r>
          </w:p>
        </w:tc>
      </w:tr>
      <w:tr w:rsidR="00A915C1" w14:paraId="3D7C7114"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385C1641" w14:textId="77777777" w:rsidR="00A915C1" w:rsidRDefault="00A915C1">
            <w:pPr>
              <w:rPr>
                <w:b/>
                <w:bCs/>
                <w:color w:val="000000"/>
                <w:sz w:val="18"/>
                <w:szCs w:val="18"/>
              </w:rPr>
            </w:pPr>
            <w:r>
              <w:rPr>
                <w:b/>
                <w:bCs/>
                <w:color w:val="000000"/>
                <w:sz w:val="18"/>
                <w:szCs w:val="18"/>
              </w:rPr>
              <w:t>Αποθεματικά και αποτελέσματα εις νέο</w:t>
            </w:r>
          </w:p>
        </w:tc>
        <w:tc>
          <w:tcPr>
            <w:tcW w:w="940" w:type="dxa"/>
            <w:tcBorders>
              <w:top w:val="nil"/>
              <w:left w:val="single" w:sz="8" w:space="0" w:color="auto"/>
              <w:bottom w:val="nil"/>
              <w:right w:val="single" w:sz="8" w:space="0" w:color="auto"/>
            </w:tcBorders>
            <w:shd w:val="clear" w:color="auto" w:fill="auto"/>
            <w:noWrap/>
            <w:vAlign w:val="bottom"/>
            <w:hideMark/>
          </w:tcPr>
          <w:p w14:paraId="3FCE9933"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3D80E58"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2AB377C" w14:textId="77777777" w:rsidR="00A915C1" w:rsidRDefault="00A915C1">
            <w:pPr>
              <w:jc w:val="right"/>
              <w:rPr>
                <w:color w:val="000000"/>
                <w:sz w:val="18"/>
                <w:szCs w:val="18"/>
              </w:rPr>
            </w:pPr>
            <w:r>
              <w:rPr>
                <w:color w:val="000000"/>
                <w:sz w:val="18"/>
                <w:szCs w:val="18"/>
              </w:rPr>
              <w:t> </w:t>
            </w:r>
          </w:p>
        </w:tc>
      </w:tr>
      <w:tr w:rsidR="00A915C1" w14:paraId="68EFC72C"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6A0AEEB8" w14:textId="77777777" w:rsidR="00A915C1" w:rsidRDefault="00A915C1">
            <w:pPr>
              <w:rPr>
                <w:color w:val="000000"/>
                <w:sz w:val="18"/>
                <w:szCs w:val="18"/>
              </w:rPr>
            </w:pPr>
            <w:r>
              <w:rPr>
                <w:color w:val="000000"/>
                <w:sz w:val="18"/>
                <w:szCs w:val="18"/>
              </w:rPr>
              <w:t>Αποθεματικά νόμων ή καταστατικού</w:t>
            </w:r>
          </w:p>
        </w:tc>
        <w:tc>
          <w:tcPr>
            <w:tcW w:w="940" w:type="dxa"/>
            <w:tcBorders>
              <w:top w:val="nil"/>
              <w:left w:val="single" w:sz="8" w:space="0" w:color="auto"/>
              <w:bottom w:val="nil"/>
              <w:right w:val="single" w:sz="8" w:space="0" w:color="auto"/>
            </w:tcBorders>
            <w:shd w:val="clear" w:color="auto" w:fill="auto"/>
            <w:noWrap/>
            <w:vAlign w:val="bottom"/>
            <w:hideMark/>
          </w:tcPr>
          <w:p w14:paraId="4074FC9C" w14:textId="77777777" w:rsidR="00A915C1" w:rsidRDefault="00A915C1">
            <w:pPr>
              <w:jc w:val="center"/>
              <w:rPr>
                <w:color w:val="000000"/>
                <w:sz w:val="18"/>
                <w:szCs w:val="18"/>
              </w:rPr>
            </w:pPr>
            <w:r>
              <w:rPr>
                <w:color w:val="000000"/>
                <w:sz w:val="18"/>
                <w:szCs w:val="18"/>
              </w:rPr>
              <w:t>8</w:t>
            </w:r>
          </w:p>
        </w:tc>
        <w:tc>
          <w:tcPr>
            <w:tcW w:w="1520" w:type="dxa"/>
            <w:tcBorders>
              <w:top w:val="nil"/>
              <w:left w:val="nil"/>
              <w:bottom w:val="nil"/>
              <w:right w:val="single" w:sz="8" w:space="0" w:color="auto"/>
            </w:tcBorders>
            <w:shd w:val="clear" w:color="auto" w:fill="auto"/>
            <w:noWrap/>
            <w:vAlign w:val="bottom"/>
            <w:hideMark/>
          </w:tcPr>
          <w:p w14:paraId="630BB87F" w14:textId="77777777" w:rsidR="00A915C1" w:rsidRDefault="00A915C1">
            <w:pPr>
              <w:jc w:val="right"/>
              <w:rPr>
                <w:color w:val="000000"/>
                <w:sz w:val="18"/>
                <w:szCs w:val="18"/>
              </w:rPr>
            </w:pPr>
            <w:r>
              <w:rPr>
                <w:color w:val="000000"/>
                <w:sz w:val="18"/>
                <w:szCs w:val="18"/>
              </w:rPr>
              <w:t>3.138.091,70</w:t>
            </w:r>
          </w:p>
        </w:tc>
        <w:tc>
          <w:tcPr>
            <w:tcW w:w="1520" w:type="dxa"/>
            <w:tcBorders>
              <w:top w:val="nil"/>
              <w:left w:val="nil"/>
              <w:bottom w:val="nil"/>
              <w:right w:val="single" w:sz="8" w:space="0" w:color="auto"/>
            </w:tcBorders>
            <w:shd w:val="clear" w:color="auto" w:fill="auto"/>
            <w:noWrap/>
            <w:vAlign w:val="bottom"/>
            <w:hideMark/>
          </w:tcPr>
          <w:p w14:paraId="53B1D972" w14:textId="77777777" w:rsidR="00A915C1" w:rsidRDefault="00A915C1">
            <w:pPr>
              <w:jc w:val="right"/>
              <w:rPr>
                <w:color w:val="000000"/>
                <w:sz w:val="18"/>
                <w:szCs w:val="18"/>
              </w:rPr>
            </w:pPr>
            <w:r>
              <w:rPr>
                <w:color w:val="000000"/>
                <w:sz w:val="18"/>
                <w:szCs w:val="18"/>
              </w:rPr>
              <w:t>3.303.686,30</w:t>
            </w:r>
          </w:p>
        </w:tc>
      </w:tr>
      <w:tr w:rsidR="00A915C1" w14:paraId="0436928A"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51B8DE3E" w14:textId="77777777" w:rsidR="00A915C1" w:rsidRDefault="00A915C1">
            <w:pPr>
              <w:rPr>
                <w:color w:val="000000"/>
                <w:sz w:val="18"/>
                <w:szCs w:val="18"/>
              </w:rPr>
            </w:pPr>
            <w:r>
              <w:rPr>
                <w:color w:val="000000"/>
                <w:sz w:val="18"/>
                <w:szCs w:val="18"/>
              </w:rPr>
              <w:t>Αφορολόγητα αποθεματικά</w:t>
            </w:r>
          </w:p>
        </w:tc>
        <w:tc>
          <w:tcPr>
            <w:tcW w:w="940" w:type="dxa"/>
            <w:tcBorders>
              <w:top w:val="nil"/>
              <w:left w:val="single" w:sz="8" w:space="0" w:color="auto"/>
              <w:bottom w:val="nil"/>
              <w:right w:val="single" w:sz="8" w:space="0" w:color="auto"/>
            </w:tcBorders>
            <w:shd w:val="clear" w:color="auto" w:fill="auto"/>
            <w:noWrap/>
            <w:vAlign w:val="bottom"/>
            <w:hideMark/>
          </w:tcPr>
          <w:p w14:paraId="3C32C2A5"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026210C8" w14:textId="77777777" w:rsidR="00A915C1" w:rsidRDefault="00A915C1">
            <w:pPr>
              <w:jc w:val="right"/>
              <w:rPr>
                <w:color w:val="000000"/>
                <w:sz w:val="18"/>
                <w:szCs w:val="18"/>
              </w:rPr>
            </w:pPr>
            <w:r>
              <w:rPr>
                <w:color w:val="000000"/>
                <w:sz w:val="18"/>
                <w:szCs w:val="18"/>
              </w:rPr>
              <w:t>467.132,00</w:t>
            </w:r>
          </w:p>
        </w:tc>
        <w:tc>
          <w:tcPr>
            <w:tcW w:w="1520" w:type="dxa"/>
            <w:tcBorders>
              <w:top w:val="nil"/>
              <w:left w:val="nil"/>
              <w:bottom w:val="nil"/>
              <w:right w:val="single" w:sz="8" w:space="0" w:color="auto"/>
            </w:tcBorders>
            <w:shd w:val="clear" w:color="auto" w:fill="auto"/>
            <w:noWrap/>
            <w:vAlign w:val="bottom"/>
            <w:hideMark/>
          </w:tcPr>
          <w:p w14:paraId="072A7E29" w14:textId="77777777" w:rsidR="00A915C1" w:rsidRDefault="00A915C1">
            <w:pPr>
              <w:jc w:val="right"/>
              <w:rPr>
                <w:color w:val="000000"/>
                <w:sz w:val="18"/>
                <w:szCs w:val="18"/>
              </w:rPr>
            </w:pPr>
            <w:r>
              <w:rPr>
                <w:color w:val="000000"/>
                <w:sz w:val="18"/>
                <w:szCs w:val="18"/>
              </w:rPr>
              <w:t>467.132,00</w:t>
            </w:r>
          </w:p>
        </w:tc>
      </w:tr>
      <w:tr w:rsidR="00A915C1" w14:paraId="14860456"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3CA05F9C" w14:textId="77777777" w:rsidR="00A915C1" w:rsidRDefault="00A915C1">
            <w:pPr>
              <w:rPr>
                <w:color w:val="000000"/>
                <w:sz w:val="18"/>
                <w:szCs w:val="18"/>
              </w:rPr>
            </w:pPr>
            <w:r>
              <w:rPr>
                <w:color w:val="000000"/>
                <w:sz w:val="18"/>
                <w:szCs w:val="18"/>
              </w:rPr>
              <w:t>Αποτελέσματα εις νέο</w:t>
            </w:r>
          </w:p>
        </w:tc>
        <w:tc>
          <w:tcPr>
            <w:tcW w:w="940" w:type="dxa"/>
            <w:tcBorders>
              <w:top w:val="nil"/>
              <w:left w:val="single" w:sz="8" w:space="0" w:color="auto"/>
              <w:bottom w:val="nil"/>
              <w:right w:val="single" w:sz="8" w:space="0" w:color="auto"/>
            </w:tcBorders>
            <w:shd w:val="clear" w:color="auto" w:fill="auto"/>
            <w:noWrap/>
            <w:vAlign w:val="bottom"/>
            <w:hideMark/>
          </w:tcPr>
          <w:p w14:paraId="6F80CA0D"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3AD43AA0" w14:textId="77777777" w:rsidR="00A915C1" w:rsidRDefault="00A915C1">
            <w:pPr>
              <w:jc w:val="right"/>
              <w:rPr>
                <w:color w:val="000000"/>
                <w:sz w:val="18"/>
                <w:szCs w:val="18"/>
              </w:rPr>
            </w:pPr>
            <w:r>
              <w:rPr>
                <w:color w:val="000000"/>
                <w:sz w:val="18"/>
                <w:szCs w:val="18"/>
              </w:rPr>
              <w:t>1.269.114,53</w:t>
            </w:r>
          </w:p>
        </w:tc>
        <w:tc>
          <w:tcPr>
            <w:tcW w:w="1520" w:type="dxa"/>
            <w:tcBorders>
              <w:top w:val="nil"/>
              <w:left w:val="nil"/>
              <w:bottom w:val="nil"/>
              <w:right w:val="single" w:sz="8" w:space="0" w:color="auto"/>
            </w:tcBorders>
            <w:shd w:val="clear" w:color="auto" w:fill="auto"/>
            <w:noWrap/>
            <w:vAlign w:val="bottom"/>
            <w:hideMark/>
          </w:tcPr>
          <w:p w14:paraId="7AD9E729" w14:textId="77777777" w:rsidR="00A915C1" w:rsidRDefault="00A915C1">
            <w:pPr>
              <w:jc w:val="right"/>
              <w:rPr>
                <w:color w:val="000000"/>
                <w:sz w:val="18"/>
                <w:szCs w:val="18"/>
              </w:rPr>
            </w:pPr>
            <w:r>
              <w:rPr>
                <w:color w:val="000000"/>
                <w:sz w:val="18"/>
                <w:szCs w:val="18"/>
              </w:rPr>
              <w:t>1.262.341,25</w:t>
            </w:r>
          </w:p>
        </w:tc>
      </w:tr>
      <w:tr w:rsidR="00A915C1" w14:paraId="1E60B25C"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74611534" w14:textId="77777777" w:rsidR="00A915C1" w:rsidRDefault="00A915C1">
            <w:pPr>
              <w:rPr>
                <w:b/>
                <w:bCs/>
                <w:color w:val="000000"/>
                <w:sz w:val="18"/>
                <w:szCs w:val="18"/>
              </w:rPr>
            </w:pPr>
            <w:r>
              <w:rPr>
                <w:b/>
                <w:bCs/>
                <w:color w:val="000000"/>
                <w:sz w:val="18"/>
                <w:szCs w:val="18"/>
              </w:rPr>
              <w:t>Σύνολο</w:t>
            </w:r>
          </w:p>
        </w:tc>
        <w:tc>
          <w:tcPr>
            <w:tcW w:w="940" w:type="dxa"/>
            <w:tcBorders>
              <w:top w:val="nil"/>
              <w:left w:val="single" w:sz="8" w:space="0" w:color="auto"/>
              <w:bottom w:val="nil"/>
              <w:right w:val="single" w:sz="8" w:space="0" w:color="auto"/>
            </w:tcBorders>
            <w:shd w:val="clear" w:color="auto" w:fill="auto"/>
            <w:noWrap/>
            <w:vAlign w:val="bottom"/>
            <w:hideMark/>
          </w:tcPr>
          <w:p w14:paraId="4B777469"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40B9B830" w14:textId="77777777" w:rsidR="00A915C1" w:rsidRDefault="00A915C1">
            <w:pPr>
              <w:jc w:val="right"/>
              <w:rPr>
                <w:b/>
                <w:bCs/>
                <w:color w:val="000000"/>
                <w:sz w:val="18"/>
                <w:szCs w:val="18"/>
              </w:rPr>
            </w:pPr>
            <w:r>
              <w:rPr>
                <w:b/>
                <w:bCs/>
                <w:color w:val="000000"/>
                <w:sz w:val="18"/>
                <w:szCs w:val="18"/>
              </w:rPr>
              <w:t>4.874.338,23</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2FDBCD53" w14:textId="77777777" w:rsidR="00A915C1" w:rsidRDefault="00A915C1">
            <w:pPr>
              <w:jc w:val="right"/>
              <w:rPr>
                <w:b/>
                <w:bCs/>
                <w:color w:val="000000"/>
                <w:sz w:val="18"/>
                <w:szCs w:val="18"/>
              </w:rPr>
            </w:pPr>
            <w:r>
              <w:rPr>
                <w:b/>
                <w:bCs/>
                <w:color w:val="000000"/>
                <w:sz w:val="18"/>
                <w:szCs w:val="18"/>
              </w:rPr>
              <w:t>5.033.159,55</w:t>
            </w:r>
          </w:p>
        </w:tc>
      </w:tr>
      <w:tr w:rsidR="00A915C1" w14:paraId="386246AF"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7EA738A7"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70355893"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993ED9F" w14:textId="77777777" w:rsidR="00A915C1" w:rsidRDefault="00A915C1">
            <w:pP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B0FCE18" w14:textId="77777777" w:rsidR="00A915C1" w:rsidRDefault="00A915C1">
            <w:pPr>
              <w:rPr>
                <w:b/>
                <w:bCs/>
                <w:color w:val="000000"/>
                <w:sz w:val="18"/>
                <w:szCs w:val="18"/>
              </w:rPr>
            </w:pPr>
            <w:r>
              <w:rPr>
                <w:b/>
                <w:bCs/>
                <w:color w:val="000000"/>
                <w:sz w:val="18"/>
                <w:szCs w:val="18"/>
              </w:rPr>
              <w:t> </w:t>
            </w:r>
          </w:p>
        </w:tc>
      </w:tr>
      <w:tr w:rsidR="00A915C1" w14:paraId="4BD79CBB"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2D3E8ADB" w14:textId="77777777" w:rsidR="00A915C1" w:rsidRDefault="00A915C1">
            <w:pPr>
              <w:rPr>
                <w:b/>
                <w:bCs/>
                <w:color w:val="000000"/>
                <w:sz w:val="18"/>
                <w:szCs w:val="18"/>
              </w:rPr>
            </w:pPr>
            <w:r>
              <w:rPr>
                <w:b/>
                <w:bCs/>
                <w:color w:val="000000"/>
                <w:sz w:val="18"/>
                <w:szCs w:val="18"/>
              </w:rPr>
              <w:t>Σύνολο καθαρής θέσης</w:t>
            </w:r>
          </w:p>
        </w:tc>
        <w:tc>
          <w:tcPr>
            <w:tcW w:w="940" w:type="dxa"/>
            <w:tcBorders>
              <w:top w:val="nil"/>
              <w:left w:val="single" w:sz="8" w:space="0" w:color="auto"/>
              <w:bottom w:val="nil"/>
              <w:right w:val="single" w:sz="8" w:space="0" w:color="auto"/>
            </w:tcBorders>
            <w:shd w:val="clear" w:color="auto" w:fill="auto"/>
            <w:noWrap/>
            <w:vAlign w:val="bottom"/>
            <w:hideMark/>
          </w:tcPr>
          <w:p w14:paraId="5361C0E2"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68318952" w14:textId="77777777" w:rsidR="00A915C1" w:rsidRDefault="00A915C1">
            <w:pPr>
              <w:jc w:val="right"/>
              <w:rPr>
                <w:b/>
                <w:bCs/>
                <w:color w:val="000000"/>
                <w:sz w:val="18"/>
                <w:szCs w:val="18"/>
              </w:rPr>
            </w:pPr>
            <w:r>
              <w:rPr>
                <w:b/>
                <w:bCs/>
                <w:color w:val="000000"/>
                <w:sz w:val="18"/>
                <w:szCs w:val="18"/>
              </w:rPr>
              <w:t>6.368.338,23</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4F6E0C38" w14:textId="77777777" w:rsidR="00A915C1" w:rsidRDefault="00A915C1">
            <w:pPr>
              <w:jc w:val="right"/>
              <w:rPr>
                <w:b/>
                <w:bCs/>
                <w:color w:val="000000"/>
                <w:sz w:val="18"/>
                <w:szCs w:val="18"/>
              </w:rPr>
            </w:pPr>
            <w:r>
              <w:rPr>
                <w:b/>
                <w:bCs/>
                <w:color w:val="000000"/>
                <w:sz w:val="18"/>
                <w:szCs w:val="18"/>
              </w:rPr>
              <w:t>6.500.159,55</w:t>
            </w:r>
          </w:p>
        </w:tc>
      </w:tr>
      <w:tr w:rsidR="00A915C1" w14:paraId="41B71969"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29A48A5A"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285C5F0F"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AB79D69"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11EB29D" w14:textId="77777777" w:rsidR="00A915C1" w:rsidRDefault="00A915C1">
            <w:pPr>
              <w:jc w:val="right"/>
              <w:rPr>
                <w:color w:val="000000"/>
                <w:sz w:val="18"/>
                <w:szCs w:val="18"/>
              </w:rPr>
            </w:pPr>
            <w:r>
              <w:rPr>
                <w:color w:val="000000"/>
                <w:sz w:val="18"/>
                <w:szCs w:val="18"/>
              </w:rPr>
              <w:t> </w:t>
            </w:r>
          </w:p>
        </w:tc>
      </w:tr>
      <w:tr w:rsidR="00A915C1" w14:paraId="482D1199"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2856AC09" w14:textId="77777777" w:rsidR="00A915C1" w:rsidRDefault="00A915C1">
            <w:pPr>
              <w:rPr>
                <w:b/>
                <w:bCs/>
                <w:color w:val="000000"/>
                <w:sz w:val="18"/>
                <w:szCs w:val="18"/>
              </w:rPr>
            </w:pPr>
            <w:r>
              <w:rPr>
                <w:b/>
                <w:bCs/>
                <w:color w:val="000000"/>
                <w:sz w:val="18"/>
                <w:szCs w:val="18"/>
              </w:rPr>
              <w:t>Προβλέψεις</w:t>
            </w:r>
          </w:p>
        </w:tc>
        <w:tc>
          <w:tcPr>
            <w:tcW w:w="940" w:type="dxa"/>
            <w:tcBorders>
              <w:top w:val="nil"/>
              <w:left w:val="single" w:sz="8" w:space="0" w:color="auto"/>
              <w:bottom w:val="nil"/>
              <w:right w:val="single" w:sz="8" w:space="0" w:color="auto"/>
            </w:tcBorders>
            <w:shd w:val="clear" w:color="auto" w:fill="auto"/>
            <w:noWrap/>
            <w:vAlign w:val="bottom"/>
            <w:hideMark/>
          </w:tcPr>
          <w:p w14:paraId="20129569"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03FAA335"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153D55C" w14:textId="77777777" w:rsidR="00A915C1" w:rsidRDefault="00A915C1">
            <w:pPr>
              <w:jc w:val="right"/>
              <w:rPr>
                <w:color w:val="000000"/>
                <w:sz w:val="18"/>
                <w:szCs w:val="18"/>
              </w:rPr>
            </w:pPr>
            <w:r>
              <w:rPr>
                <w:color w:val="000000"/>
                <w:sz w:val="18"/>
                <w:szCs w:val="18"/>
              </w:rPr>
              <w:t> </w:t>
            </w:r>
          </w:p>
        </w:tc>
      </w:tr>
      <w:tr w:rsidR="00A915C1" w14:paraId="7DCEA060"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0408F8FF" w14:textId="77777777" w:rsidR="00A915C1" w:rsidRDefault="00A915C1">
            <w:pPr>
              <w:rPr>
                <w:color w:val="000000"/>
                <w:sz w:val="18"/>
                <w:szCs w:val="18"/>
              </w:rPr>
            </w:pPr>
            <w:r>
              <w:rPr>
                <w:color w:val="000000"/>
                <w:sz w:val="18"/>
                <w:szCs w:val="18"/>
              </w:rPr>
              <w:t>Προβλέψεις για παροχές σε εργαζομένους</w:t>
            </w:r>
          </w:p>
        </w:tc>
        <w:tc>
          <w:tcPr>
            <w:tcW w:w="940" w:type="dxa"/>
            <w:tcBorders>
              <w:top w:val="nil"/>
              <w:left w:val="single" w:sz="8" w:space="0" w:color="auto"/>
              <w:bottom w:val="nil"/>
              <w:right w:val="single" w:sz="8" w:space="0" w:color="auto"/>
            </w:tcBorders>
            <w:shd w:val="clear" w:color="auto" w:fill="auto"/>
            <w:noWrap/>
            <w:vAlign w:val="bottom"/>
            <w:hideMark/>
          </w:tcPr>
          <w:p w14:paraId="6744FD04" w14:textId="77777777" w:rsidR="00A915C1" w:rsidRDefault="00A915C1">
            <w:pPr>
              <w:jc w:val="center"/>
              <w:rPr>
                <w:color w:val="000000"/>
                <w:sz w:val="18"/>
                <w:szCs w:val="18"/>
              </w:rPr>
            </w:pPr>
            <w:r>
              <w:rPr>
                <w:color w:val="000000"/>
                <w:sz w:val="18"/>
                <w:szCs w:val="18"/>
              </w:rPr>
              <w:t>9.1</w:t>
            </w:r>
          </w:p>
        </w:tc>
        <w:tc>
          <w:tcPr>
            <w:tcW w:w="1520" w:type="dxa"/>
            <w:tcBorders>
              <w:top w:val="nil"/>
              <w:left w:val="nil"/>
              <w:bottom w:val="nil"/>
              <w:right w:val="single" w:sz="8" w:space="0" w:color="auto"/>
            </w:tcBorders>
            <w:shd w:val="clear" w:color="auto" w:fill="auto"/>
            <w:noWrap/>
            <w:vAlign w:val="bottom"/>
            <w:hideMark/>
          </w:tcPr>
          <w:p w14:paraId="5CAB6D00" w14:textId="77777777" w:rsidR="00A915C1" w:rsidRDefault="00A915C1">
            <w:pPr>
              <w:jc w:val="right"/>
              <w:rPr>
                <w:color w:val="000000"/>
                <w:sz w:val="18"/>
                <w:szCs w:val="18"/>
              </w:rPr>
            </w:pPr>
            <w:r>
              <w:rPr>
                <w:color w:val="000000"/>
                <w:sz w:val="18"/>
                <w:szCs w:val="18"/>
              </w:rPr>
              <w:t>0,00</w:t>
            </w:r>
          </w:p>
        </w:tc>
        <w:tc>
          <w:tcPr>
            <w:tcW w:w="1520" w:type="dxa"/>
            <w:tcBorders>
              <w:top w:val="nil"/>
              <w:left w:val="nil"/>
              <w:bottom w:val="nil"/>
              <w:right w:val="single" w:sz="8" w:space="0" w:color="auto"/>
            </w:tcBorders>
            <w:shd w:val="clear" w:color="auto" w:fill="auto"/>
            <w:noWrap/>
            <w:vAlign w:val="bottom"/>
            <w:hideMark/>
          </w:tcPr>
          <w:p w14:paraId="37817E14" w14:textId="77777777" w:rsidR="00A915C1" w:rsidRDefault="00A915C1">
            <w:pPr>
              <w:jc w:val="right"/>
              <w:rPr>
                <w:color w:val="000000"/>
                <w:sz w:val="18"/>
                <w:szCs w:val="18"/>
              </w:rPr>
            </w:pPr>
            <w:r>
              <w:rPr>
                <w:color w:val="000000"/>
                <w:sz w:val="18"/>
                <w:szCs w:val="18"/>
              </w:rPr>
              <w:t>0,00</w:t>
            </w:r>
          </w:p>
        </w:tc>
      </w:tr>
      <w:tr w:rsidR="00A915C1" w14:paraId="52344081"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7AEB7E47" w14:textId="77777777" w:rsidR="00A915C1" w:rsidRDefault="00A915C1">
            <w:pPr>
              <w:rPr>
                <w:b/>
                <w:bCs/>
                <w:color w:val="000000"/>
                <w:sz w:val="18"/>
                <w:szCs w:val="18"/>
              </w:rPr>
            </w:pPr>
            <w:r>
              <w:rPr>
                <w:b/>
                <w:bCs/>
                <w:color w:val="000000"/>
                <w:sz w:val="18"/>
                <w:szCs w:val="18"/>
              </w:rPr>
              <w:t>Σύνολο</w:t>
            </w:r>
          </w:p>
        </w:tc>
        <w:tc>
          <w:tcPr>
            <w:tcW w:w="940" w:type="dxa"/>
            <w:tcBorders>
              <w:top w:val="nil"/>
              <w:left w:val="single" w:sz="8" w:space="0" w:color="auto"/>
              <w:bottom w:val="nil"/>
              <w:right w:val="single" w:sz="8" w:space="0" w:color="auto"/>
            </w:tcBorders>
            <w:shd w:val="clear" w:color="auto" w:fill="auto"/>
            <w:noWrap/>
            <w:vAlign w:val="bottom"/>
            <w:hideMark/>
          </w:tcPr>
          <w:p w14:paraId="3758704A"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56D8A285" w14:textId="77777777" w:rsidR="00A915C1" w:rsidRDefault="00A915C1">
            <w:pPr>
              <w:rPr>
                <w:b/>
                <w:bCs/>
                <w:color w:val="000000"/>
                <w:sz w:val="18"/>
                <w:szCs w:val="18"/>
              </w:rPr>
            </w:pPr>
            <w:r>
              <w:rPr>
                <w:b/>
                <w:bCs/>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4FDFA7C6" w14:textId="77777777" w:rsidR="00A915C1" w:rsidRDefault="00A915C1">
            <w:pPr>
              <w:rPr>
                <w:b/>
                <w:bCs/>
                <w:color w:val="000000"/>
                <w:sz w:val="18"/>
                <w:szCs w:val="18"/>
              </w:rPr>
            </w:pPr>
            <w:r>
              <w:rPr>
                <w:b/>
                <w:bCs/>
                <w:color w:val="000000"/>
                <w:sz w:val="18"/>
                <w:szCs w:val="18"/>
              </w:rPr>
              <w:t> </w:t>
            </w:r>
          </w:p>
        </w:tc>
      </w:tr>
      <w:tr w:rsidR="00A915C1" w14:paraId="5A46A9BC"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399B6C15"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1A8E2597"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A44E207" w14:textId="77777777" w:rsidR="00A915C1" w:rsidRDefault="00A915C1">
            <w:pP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1FA00E05" w14:textId="77777777" w:rsidR="00A915C1" w:rsidRDefault="00A915C1">
            <w:pPr>
              <w:rPr>
                <w:b/>
                <w:bCs/>
                <w:color w:val="000000"/>
                <w:sz w:val="18"/>
                <w:szCs w:val="18"/>
              </w:rPr>
            </w:pPr>
            <w:r>
              <w:rPr>
                <w:b/>
                <w:bCs/>
                <w:color w:val="000000"/>
                <w:sz w:val="18"/>
                <w:szCs w:val="18"/>
              </w:rPr>
              <w:t> </w:t>
            </w:r>
          </w:p>
        </w:tc>
      </w:tr>
      <w:tr w:rsidR="00A915C1" w14:paraId="0E6D4DEE"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63EA7BEB" w14:textId="77777777" w:rsidR="00A915C1" w:rsidRDefault="00A915C1">
            <w:pPr>
              <w:rPr>
                <w:b/>
                <w:bCs/>
                <w:color w:val="000000"/>
                <w:sz w:val="18"/>
                <w:szCs w:val="18"/>
              </w:rPr>
            </w:pPr>
            <w:r>
              <w:rPr>
                <w:b/>
                <w:bCs/>
                <w:color w:val="000000"/>
                <w:sz w:val="18"/>
                <w:szCs w:val="18"/>
              </w:rPr>
              <w:t>Υποχρεώσεις</w:t>
            </w:r>
          </w:p>
        </w:tc>
        <w:tc>
          <w:tcPr>
            <w:tcW w:w="940" w:type="dxa"/>
            <w:tcBorders>
              <w:top w:val="nil"/>
              <w:left w:val="single" w:sz="8" w:space="0" w:color="auto"/>
              <w:bottom w:val="nil"/>
              <w:right w:val="single" w:sz="8" w:space="0" w:color="auto"/>
            </w:tcBorders>
            <w:shd w:val="clear" w:color="auto" w:fill="auto"/>
            <w:noWrap/>
            <w:vAlign w:val="bottom"/>
            <w:hideMark/>
          </w:tcPr>
          <w:p w14:paraId="35A0D26B"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5B529DC"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213D8B4" w14:textId="77777777" w:rsidR="00A915C1" w:rsidRDefault="00A915C1">
            <w:pPr>
              <w:jc w:val="right"/>
              <w:rPr>
                <w:color w:val="000000"/>
                <w:sz w:val="18"/>
                <w:szCs w:val="18"/>
              </w:rPr>
            </w:pPr>
            <w:r>
              <w:rPr>
                <w:color w:val="000000"/>
                <w:sz w:val="18"/>
                <w:szCs w:val="18"/>
              </w:rPr>
              <w:t> </w:t>
            </w:r>
          </w:p>
        </w:tc>
      </w:tr>
      <w:tr w:rsidR="00A915C1" w14:paraId="47455742"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12536374" w14:textId="77777777" w:rsidR="00A915C1" w:rsidRDefault="00A915C1">
            <w:pPr>
              <w:rPr>
                <w:b/>
                <w:bCs/>
                <w:color w:val="000000"/>
                <w:sz w:val="18"/>
                <w:szCs w:val="18"/>
              </w:rPr>
            </w:pPr>
            <w:r>
              <w:rPr>
                <w:b/>
                <w:bCs/>
                <w:color w:val="000000"/>
                <w:sz w:val="18"/>
                <w:szCs w:val="18"/>
              </w:rPr>
              <w:t>Βραχυπρόθεσμες Υποχρεώσεις</w:t>
            </w:r>
          </w:p>
        </w:tc>
        <w:tc>
          <w:tcPr>
            <w:tcW w:w="940" w:type="dxa"/>
            <w:tcBorders>
              <w:top w:val="nil"/>
              <w:left w:val="single" w:sz="8" w:space="0" w:color="auto"/>
              <w:bottom w:val="nil"/>
              <w:right w:val="single" w:sz="8" w:space="0" w:color="auto"/>
            </w:tcBorders>
            <w:shd w:val="clear" w:color="auto" w:fill="auto"/>
            <w:noWrap/>
            <w:vAlign w:val="bottom"/>
            <w:hideMark/>
          </w:tcPr>
          <w:p w14:paraId="241B1144"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3D72130D"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C51C026" w14:textId="77777777" w:rsidR="00A915C1" w:rsidRDefault="00A915C1">
            <w:pPr>
              <w:jc w:val="right"/>
              <w:rPr>
                <w:color w:val="000000"/>
                <w:sz w:val="18"/>
                <w:szCs w:val="18"/>
              </w:rPr>
            </w:pPr>
            <w:r>
              <w:rPr>
                <w:color w:val="000000"/>
                <w:sz w:val="18"/>
                <w:szCs w:val="18"/>
              </w:rPr>
              <w:t> </w:t>
            </w:r>
          </w:p>
        </w:tc>
      </w:tr>
      <w:tr w:rsidR="00A915C1" w14:paraId="6120AB68"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4A315691" w14:textId="77777777" w:rsidR="00A915C1" w:rsidRDefault="00A915C1">
            <w:pPr>
              <w:rPr>
                <w:color w:val="000000"/>
                <w:sz w:val="18"/>
                <w:szCs w:val="18"/>
              </w:rPr>
            </w:pPr>
            <w:r>
              <w:rPr>
                <w:color w:val="000000"/>
                <w:sz w:val="18"/>
                <w:szCs w:val="18"/>
              </w:rPr>
              <w:t>Βραχυπρόθεσμα Τραπεζικά Δάνεια</w:t>
            </w:r>
          </w:p>
        </w:tc>
        <w:tc>
          <w:tcPr>
            <w:tcW w:w="940" w:type="dxa"/>
            <w:tcBorders>
              <w:top w:val="nil"/>
              <w:left w:val="single" w:sz="8" w:space="0" w:color="auto"/>
              <w:bottom w:val="nil"/>
              <w:right w:val="single" w:sz="8" w:space="0" w:color="auto"/>
            </w:tcBorders>
            <w:shd w:val="clear" w:color="auto" w:fill="auto"/>
            <w:noWrap/>
            <w:vAlign w:val="bottom"/>
            <w:hideMark/>
          </w:tcPr>
          <w:p w14:paraId="61D2DF7A"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1D42D40" w14:textId="77777777" w:rsidR="00A915C1" w:rsidRDefault="00A915C1">
            <w:pPr>
              <w:jc w:val="right"/>
              <w:rPr>
                <w:color w:val="000000"/>
                <w:sz w:val="18"/>
                <w:szCs w:val="18"/>
              </w:rPr>
            </w:pPr>
            <w:r>
              <w:rPr>
                <w:color w:val="000000"/>
                <w:sz w:val="18"/>
                <w:szCs w:val="18"/>
              </w:rPr>
              <w:t>2.512,80</w:t>
            </w:r>
          </w:p>
        </w:tc>
        <w:tc>
          <w:tcPr>
            <w:tcW w:w="1520" w:type="dxa"/>
            <w:tcBorders>
              <w:top w:val="nil"/>
              <w:left w:val="nil"/>
              <w:bottom w:val="nil"/>
              <w:right w:val="single" w:sz="8" w:space="0" w:color="auto"/>
            </w:tcBorders>
            <w:shd w:val="clear" w:color="auto" w:fill="auto"/>
            <w:noWrap/>
            <w:vAlign w:val="bottom"/>
            <w:hideMark/>
          </w:tcPr>
          <w:p w14:paraId="73D8D999" w14:textId="77777777" w:rsidR="00A915C1" w:rsidRDefault="00A915C1">
            <w:pPr>
              <w:jc w:val="right"/>
              <w:rPr>
                <w:color w:val="000000"/>
                <w:sz w:val="18"/>
                <w:szCs w:val="18"/>
              </w:rPr>
            </w:pPr>
            <w:r>
              <w:rPr>
                <w:color w:val="000000"/>
                <w:sz w:val="18"/>
                <w:szCs w:val="18"/>
              </w:rPr>
              <w:t>2.555,28</w:t>
            </w:r>
          </w:p>
        </w:tc>
      </w:tr>
      <w:tr w:rsidR="00A915C1" w14:paraId="0F5931A6"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3D5C931E" w14:textId="77777777" w:rsidR="00A915C1" w:rsidRDefault="00A915C1">
            <w:pPr>
              <w:rPr>
                <w:color w:val="000000"/>
                <w:sz w:val="18"/>
                <w:szCs w:val="18"/>
              </w:rPr>
            </w:pPr>
            <w:r>
              <w:rPr>
                <w:color w:val="000000"/>
                <w:sz w:val="18"/>
                <w:szCs w:val="18"/>
              </w:rPr>
              <w:t>Εμπορικές υποχρεώσεις</w:t>
            </w:r>
          </w:p>
        </w:tc>
        <w:tc>
          <w:tcPr>
            <w:tcW w:w="940" w:type="dxa"/>
            <w:tcBorders>
              <w:top w:val="nil"/>
              <w:left w:val="single" w:sz="8" w:space="0" w:color="auto"/>
              <w:bottom w:val="nil"/>
              <w:right w:val="single" w:sz="8" w:space="0" w:color="auto"/>
            </w:tcBorders>
            <w:shd w:val="clear" w:color="auto" w:fill="auto"/>
            <w:noWrap/>
            <w:vAlign w:val="bottom"/>
            <w:hideMark/>
          </w:tcPr>
          <w:p w14:paraId="2384B3AD" w14:textId="77777777" w:rsidR="00A915C1" w:rsidRDefault="00A915C1">
            <w:pPr>
              <w:jc w:val="center"/>
              <w:rPr>
                <w:color w:val="000000"/>
                <w:sz w:val="18"/>
                <w:szCs w:val="18"/>
              </w:rPr>
            </w:pPr>
            <w:r>
              <w:rPr>
                <w:color w:val="000000"/>
                <w:sz w:val="18"/>
                <w:szCs w:val="18"/>
              </w:rPr>
              <w:t>10.2.1</w:t>
            </w:r>
          </w:p>
        </w:tc>
        <w:tc>
          <w:tcPr>
            <w:tcW w:w="1520" w:type="dxa"/>
            <w:tcBorders>
              <w:top w:val="nil"/>
              <w:left w:val="nil"/>
              <w:bottom w:val="nil"/>
              <w:right w:val="single" w:sz="8" w:space="0" w:color="auto"/>
            </w:tcBorders>
            <w:shd w:val="clear" w:color="auto" w:fill="auto"/>
            <w:noWrap/>
            <w:vAlign w:val="bottom"/>
            <w:hideMark/>
          </w:tcPr>
          <w:p w14:paraId="34EDBC28" w14:textId="77777777" w:rsidR="00A915C1" w:rsidRDefault="00A915C1">
            <w:pPr>
              <w:jc w:val="right"/>
              <w:rPr>
                <w:color w:val="000000"/>
                <w:sz w:val="18"/>
                <w:szCs w:val="18"/>
              </w:rPr>
            </w:pPr>
            <w:r>
              <w:rPr>
                <w:color w:val="000000"/>
                <w:sz w:val="18"/>
                <w:szCs w:val="18"/>
              </w:rPr>
              <w:t>4.681.899,62</w:t>
            </w:r>
          </w:p>
        </w:tc>
        <w:tc>
          <w:tcPr>
            <w:tcW w:w="1520" w:type="dxa"/>
            <w:tcBorders>
              <w:top w:val="nil"/>
              <w:left w:val="nil"/>
              <w:bottom w:val="nil"/>
              <w:right w:val="single" w:sz="8" w:space="0" w:color="auto"/>
            </w:tcBorders>
            <w:shd w:val="clear" w:color="auto" w:fill="auto"/>
            <w:noWrap/>
            <w:vAlign w:val="bottom"/>
            <w:hideMark/>
          </w:tcPr>
          <w:p w14:paraId="1F5808E0" w14:textId="77777777" w:rsidR="00A915C1" w:rsidRDefault="00A915C1">
            <w:pPr>
              <w:jc w:val="right"/>
              <w:rPr>
                <w:color w:val="000000"/>
                <w:sz w:val="18"/>
                <w:szCs w:val="18"/>
              </w:rPr>
            </w:pPr>
            <w:r>
              <w:rPr>
                <w:color w:val="000000"/>
                <w:sz w:val="18"/>
                <w:szCs w:val="18"/>
              </w:rPr>
              <w:t>4.976.622,80</w:t>
            </w:r>
          </w:p>
        </w:tc>
      </w:tr>
      <w:tr w:rsidR="00A915C1" w14:paraId="6DDDCDBA"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6BD27097" w14:textId="77777777" w:rsidR="00A915C1" w:rsidRDefault="00A915C1">
            <w:pPr>
              <w:rPr>
                <w:color w:val="000000"/>
                <w:sz w:val="18"/>
                <w:szCs w:val="18"/>
              </w:rPr>
            </w:pPr>
            <w:r>
              <w:rPr>
                <w:color w:val="000000"/>
                <w:sz w:val="18"/>
                <w:szCs w:val="18"/>
              </w:rPr>
              <w:t>Φόρος εισοδήματος</w:t>
            </w:r>
          </w:p>
        </w:tc>
        <w:tc>
          <w:tcPr>
            <w:tcW w:w="940" w:type="dxa"/>
            <w:tcBorders>
              <w:top w:val="nil"/>
              <w:left w:val="single" w:sz="8" w:space="0" w:color="auto"/>
              <w:bottom w:val="nil"/>
              <w:right w:val="single" w:sz="8" w:space="0" w:color="auto"/>
            </w:tcBorders>
            <w:shd w:val="clear" w:color="auto" w:fill="auto"/>
            <w:noWrap/>
            <w:vAlign w:val="bottom"/>
            <w:hideMark/>
          </w:tcPr>
          <w:p w14:paraId="03362F0B"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0B778E9" w14:textId="77777777" w:rsidR="00A915C1" w:rsidRDefault="00A915C1">
            <w:pPr>
              <w:jc w:val="right"/>
              <w:rPr>
                <w:color w:val="000000"/>
                <w:sz w:val="18"/>
                <w:szCs w:val="18"/>
              </w:rPr>
            </w:pPr>
            <w:r>
              <w:rPr>
                <w:color w:val="000000"/>
                <w:sz w:val="18"/>
                <w:szCs w:val="18"/>
              </w:rPr>
              <w:t>3.174,53</w:t>
            </w:r>
          </w:p>
        </w:tc>
        <w:tc>
          <w:tcPr>
            <w:tcW w:w="1520" w:type="dxa"/>
            <w:tcBorders>
              <w:top w:val="nil"/>
              <w:left w:val="nil"/>
              <w:bottom w:val="nil"/>
              <w:right w:val="single" w:sz="8" w:space="0" w:color="auto"/>
            </w:tcBorders>
            <w:shd w:val="clear" w:color="auto" w:fill="auto"/>
            <w:noWrap/>
            <w:vAlign w:val="bottom"/>
            <w:hideMark/>
          </w:tcPr>
          <w:p w14:paraId="29A65A2A" w14:textId="77777777" w:rsidR="00A915C1" w:rsidRDefault="00A915C1">
            <w:pPr>
              <w:jc w:val="right"/>
              <w:rPr>
                <w:color w:val="000000"/>
                <w:sz w:val="18"/>
                <w:szCs w:val="18"/>
              </w:rPr>
            </w:pPr>
            <w:r>
              <w:rPr>
                <w:color w:val="000000"/>
                <w:sz w:val="18"/>
                <w:szCs w:val="18"/>
              </w:rPr>
              <w:t>0,00</w:t>
            </w:r>
          </w:p>
        </w:tc>
      </w:tr>
      <w:tr w:rsidR="00A915C1" w14:paraId="21548D71"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712A5BEB" w14:textId="77777777" w:rsidR="00A915C1" w:rsidRDefault="00A915C1">
            <w:pPr>
              <w:rPr>
                <w:color w:val="000000"/>
                <w:sz w:val="18"/>
                <w:szCs w:val="18"/>
              </w:rPr>
            </w:pPr>
            <w:r>
              <w:rPr>
                <w:color w:val="000000"/>
                <w:sz w:val="18"/>
                <w:szCs w:val="18"/>
              </w:rPr>
              <w:t>Λοιποί φόροι και τέλη</w:t>
            </w:r>
          </w:p>
        </w:tc>
        <w:tc>
          <w:tcPr>
            <w:tcW w:w="940" w:type="dxa"/>
            <w:tcBorders>
              <w:top w:val="nil"/>
              <w:left w:val="single" w:sz="8" w:space="0" w:color="auto"/>
              <w:bottom w:val="nil"/>
              <w:right w:val="single" w:sz="8" w:space="0" w:color="auto"/>
            </w:tcBorders>
            <w:shd w:val="clear" w:color="auto" w:fill="auto"/>
            <w:noWrap/>
            <w:vAlign w:val="bottom"/>
            <w:hideMark/>
          </w:tcPr>
          <w:p w14:paraId="01153040"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24E8ADB1" w14:textId="77777777" w:rsidR="00A915C1" w:rsidRDefault="00A915C1">
            <w:pPr>
              <w:jc w:val="right"/>
              <w:rPr>
                <w:color w:val="000000"/>
                <w:sz w:val="18"/>
                <w:szCs w:val="18"/>
              </w:rPr>
            </w:pPr>
            <w:r>
              <w:rPr>
                <w:color w:val="000000"/>
                <w:sz w:val="18"/>
                <w:szCs w:val="18"/>
              </w:rPr>
              <w:t>32.587,11</w:t>
            </w:r>
          </w:p>
        </w:tc>
        <w:tc>
          <w:tcPr>
            <w:tcW w:w="1520" w:type="dxa"/>
            <w:tcBorders>
              <w:top w:val="nil"/>
              <w:left w:val="nil"/>
              <w:bottom w:val="nil"/>
              <w:right w:val="single" w:sz="8" w:space="0" w:color="auto"/>
            </w:tcBorders>
            <w:shd w:val="clear" w:color="auto" w:fill="auto"/>
            <w:noWrap/>
            <w:vAlign w:val="bottom"/>
            <w:hideMark/>
          </w:tcPr>
          <w:p w14:paraId="0D5C19C0" w14:textId="77777777" w:rsidR="00A915C1" w:rsidRDefault="00A915C1">
            <w:pPr>
              <w:jc w:val="right"/>
              <w:rPr>
                <w:color w:val="000000"/>
                <w:sz w:val="18"/>
                <w:szCs w:val="18"/>
              </w:rPr>
            </w:pPr>
            <w:r>
              <w:rPr>
                <w:color w:val="000000"/>
                <w:sz w:val="18"/>
                <w:szCs w:val="18"/>
              </w:rPr>
              <w:t>14.359,51</w:t>
            </w:r>
          </w:p>
        </w:tc>
      </w:tr>
      <w:tr w:rsidR="00A915C1" w14:paraId="7573AF20"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43C2EA1A" w14:textId="77777777" w:rsidR="00A915C1" w:rsidRDefault="00A915C1">
            <w:pPr>
              <w:rPr>
                <w:color w:val="000000"/>
                <w:sz w:val="18"/>
                <w:szCs w:val="18"/>
              </w:rPr>
            </w:pPr>
            <w:r>
              <w:rPr>
                <w:color w:val="000000"/>
                <w:sz w:val="18"/>
                <w:szCs w:val="18"/>
              </w:rPr>
              <w:t>Οργανισμοί κοινωνικής ασφάλισης</w:t>
            </w:r>
          </w:p>
        </w:tc>
        <w:tc>
          <w:tcPr>
            <w:tcW w:w="940" w:type="dxa"/>
            <w:tcBorders>
              <w:top w:val="nil"/>
              <w:left w:val="single" w:sz="8" w:space="0" w:color="auto"/>
              <w:bottom w:val="nil"/>
              <w:right w:val="single" w:sz="8" w:space="0" w:color="auto"/>
            </w:tcBorders>
            <w:shd w:val="clear" w:color="auto" w:fill="auto"/>
            <w:noWrap/>
            <w:vAlign w:val="bottom"/>
            <w:hideMark/>
          </w:tcPr>
          <w:p w14:paraId="279BB290"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1B1E08A5" w14:textId="77777777" w:rsidR="00A915C1" w:rsidRDefault="00A915C1">
            <w:pPr>
              <w:jc w:val="right"/>
              <w:rPr>
                <w:color w:val="000000"/>
                <w:sz w:val="18"/>
                <w:szCs w:val="18"/>
              </w:rPr>
            </w:pPr>
            <w:r>
              <w:rPr>
                <w:color w:val="000000"/>
                <w:sz w:val="18"/>
                <w:szCs w:val="18"/>
              </w:rPr>
              <w:t>44.236,29</w:t>
            </w:r>
          </w:p>
        </w:tc>
        <w:tc>
          <w:tcPr>
            <w:tcW w:w="1520" w:type="dxa"/>
            <w:tcBorders>
              <w:top w:val="nil"/>
              <w:left w:val="nil"/>
              <w:bottom w:val="nil"/>
              <w:right w:val="single" w:sz="8" w:space="0" w:color="auto"/>
            </w:tcBorders>
            <w:shd w:val="clear" w:color="auto" w:fill="auto"/>
            <w:noWrap/>
            <w:vAlign w:val="bottom"/>
            <w:hideMark/>
          </w:tcPr>
          <w:p w14:paraId="6A3E5C9C" w14:textId="77777777" w:rsidR="00A915C1" w:rsidRDefault="00A915C1">
            <w:pPr>
              <w:jc w:val="right"/>
              <w:rPr>
                <w:color w:val="000000"/>
                <w:sz w:val="18"/>
                <w:szCs w:val="18"/>
              </w:rPr>
            </w:pPr>
            <w:r>
              <w:rPr>
                <w:color w:val="000000"/>
                <w:sz w:val="18"/>
                <w:szCs w:val="18"/>
              </w:rPr>
              <w:t>38.680,80</w:t>
            </w:r>
          </w:p>
        </w:tc>
      </w:tr>
      <w:tr w:rsidR="00A915C1" w14:paraId="6F42189D"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72125263" w14:textId="77777777" w:rsidR="00A915C1" w:rsidRDefault="00A915C1">
            <w:pPr>
              <w:rPr>
                <w:color w:val="000000"/>
                <w:sz w:val="18"/>
                <w:szCs w:val="18"/>
              </w:rPr>
            </w:pPr>
            <w:r>
              <w:rPr>
                <w:color w:val="000000"/>
                <w:sz w:val="18"/>
                <w:szCs w:val="18"/>
              </w:rPr>
              <w:t>Λοιπές υποχρεώσεις</w:t>
            </w:r>
          </w:p>
        </w:tc>
        <w:tc>
          <w:tcPr>
            <w:tcW w:w="940" w:type="dxa"/>
            <w:tcBorders>
              <w:top w:val="nil"/>
              <w:left w:val="single" w:sz="8" w:space="0" w:color="auto"/>
              <w:bottom w:val="nil"/>
              <w:right w:val="single" w:sz="8" w:space="0" w:color="auto"/>
            </w:tcBorders>
            <w:shd w:val="clear" w:color="auto" w:fill="auto"/>
            <w:noWrap/>
            <w:vAlign w:val="bottom"/>
            <w:hideMark/>
          </w:tcPr>
          <w:p w14:paraId="43EF923B" w14:textId="77777777" w:rsidR="00A915C1" w:rsidRDefault="00A915C1">
            <w:pPr>
              <w:jc w:val="center"/>
              <w:rPr>
                <w:color w:val="000000"/>
                <w:sz w:val="18"/>
                <w:szCs w:val="18"/>
              </w:rPr>
            </w:pPr>
            <w:r>
              <w:rPr>
                <w:color w:val="000000"/>
                <w:sz w:val="18"/>
                <w:szCs w:val="18"/>
              </w:rPr>
              <w:t>10.2.2</w:t>
            </w:r>
          </w:p>
        </w:tc>
        <w:tc>
          <w:tcPr>
            <w:tcW w:w="1520" w:type="dxa"/>
            <w:tcBorders>
              <w:top w:val="nil"/>
              <w:left w:val="nil"/>
              <w:bottom w:val="nil"/>
              <w:right w:val="single" w:sz="8" w:space="0" w:color="auto"/>
            </w:tcBorders>
            <w:shd w:val="clear" w:color="auto" w:fill="auto"/>
            <w:noWrap/>
            <w:vAlign w:val="bottom"/>
            <w:hideMark/>
          </w:tcPr>
          <w:p w14:paraId="58C9BB6C" w14:textId="77777777" w:rsidR="00A915C1" w:rsidRDefault="00A915C1">
            <w:pPr>
              <w:jc w:val="right"/>
              <w:rPr>
                <w:color w:val="000000"/>
                <w:sz w:val="18"/>
                <w:szCs w:val="18"/>
              </w:rPr>
            </w:pPr>
            <w:r>
              <w:rPr>
                <w:color w:val="000000"/>
                <w:sz w:val="18"/>
                <w:szCs w:val="18"/>
              </w:rPr>
              <w:t>52.939,98</w:t>
            </w:r>
          </w:p>
        </w:tc>
        <w:tc>
          <w:tcPr>
            <w:tcW w:w="1520" w:type="dxa"/>
            <w:tcBorders>
              <w:top w:val="nil"/>
              <w:left w:val="nil"/>
              <w:bottom w:val="nil"/>
              <w:right w:val="single" w:sz="8" w:space="0" w:color="auto"/>
            </w:tcBorders>
            <w:shd w:val="clear" w:color="auto" w:fill="auto"/>
            <w:noWrap/>
            <w:vAlign w:val="bottom"/>
            <w:hideMark/>
          </w:tcPr>
          <w:p w14:paraId="4E27FDD8" w14:textId="77777777" w:rsidR="00A915C1" w:rsidRDefault="00A915C1">
            <w:pPr>
              <w:jc w:val="right"/>
              <w:rPr>
                <w:color w:val="000000"/>
                <w:sz w:val="18"/>
                <w:szCs w:val="18"/>
              </w:rPr>
            </w:pPr>
            <w:r>
              <w:rPr>
                <w:color w:val="000000"/>
                <w:sz w:val="18"/>
                <w:szCs w:val="18"/>
              </w:rPr>
              <w:t>65.775,57</w:t>
            </w:r>
          </w:p>
        </w:tc>
      </w:tr>
      <w:tr w:rsidR="00A915C1" w14:paraId="5904DE24"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55B7345F" w14:textId="77777777" w:rsidR="00A915C1" w:rsidRDefault="00A915C1">
            <w:pPr>
              <w:rPr>
                <w:color w:val="000000"/>
                <w:sz w:val="18"/>
                <w:szCs w:val="18"/>
              </w:rPr>
            </w:pPr>
            <w:r>
              <w:rPr>
                <w:color w:val="000000"/>
                <w:sz w:val="18"/>
                <w:szCs w:val="18"/>
              </w:rPr>
              <w:t>Έξοδα χρήσεως δουλευμένα</w:t>
            </w:r>
          </w:p>
        </w:tc>
        <w:tc>
          <w:tcPr>
            <w:tcW w:w="940" w:type="dxa"/>
            <w:tcBorders>
              <w:top w:val="nil"/>
              <w:left w:val="single" w:sz="8" w:space="0" w:color="auto"/>
              <w:bottom w:val="nil"/>
              <w:right w:val="single" w:sz="8" w:space="0" w:color="auto"/>
            </w:tcBorders>
            <w:shd w:val="clear" w:color="auto" w:fill="auto"/>
            <w:noWrap/>
            <w:vAlign w:val="bottom"/>
            <w:hideMark/>
          </w:tcPr>
          <w:p w14:paraId="70610BBB"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60C025D" w14:textId="77777777" w:rsidR="00A915C1" w:rsidRDefault="00A915C1">
            <w:pPr>
              <w:jc w:val="right"/>
              <w:rPr>
                <w:color w:val="000000"/>
                <w:sz w:val="18"/>
                <w:szCs w:val="18"/>
              </w:rPr>
            </w:pPr>
            <w:r>
              <w:rPr>
                <w:color w:val="000000"/>
                <w:sz w:val="18"/>
                <w:szCs w:val="18"/>
              </w:rPr>
              <w:t>2.646,12</w:t>
            </w:r>
          </w:p>
        </w:tc>
        <w:tc>
          <w:tcPr>
            <w:tcW w:w="1520" w:type="dxa"/>
            <w:tcBorders>
              <w:top w:val="nil"/>
              <w:left w:val="nil"/>
              <w:bottom w:val="nil"/>
              <w:right w:val="single" w:sz="8" w:space="0" w:color="auto"/>
            </w:tcBorders>
            <w:shd w:val="clear" w:color="auto" w:fill="auto"/>
            <w:noWrap/>
            <w:vAlign w:val="bottom"/>
            <w:hideMark/>
          </w:tcPr>
          <w:p w14:paraId="25C38653" w14:textId="77777777" w:rsidR="00A915C1" w:rsidRDefault="00A915C1">
            <w:pPr>
              <w:jc w:val="right"/>
              <w:rPr>
                <w:color w:val="000000"/>
                <w:sz w:val="18"/>
                <w:szCs w:val="18"/>
              </w:rPr>
            </w:pPr>
            <w:r>
              <w:rPr>
                <w:color w:val="000000"/>
                <w:sz w:val="18"/>
                <w:szCs w:val="18"/>
              </w:rPr>
              <w:t>2.953,75</w:t>
            </w:r>
          </w:p>
        </w:tc>
      </w:tr>
      <w:tr w:rsidR="00A915C1" w14:paraId="67E7E86E"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2ACAE990" w14:textId="77777777" w:rsidR="00A915C1" w:rsidRDefault="00A915C1">
            <w:pPr>
              <w:rPr>
                <w:b/>
                <w:bCs/>
                <w:color w:val="000000"/>
                <w:sz w:val="18"/>
                <w:szCs w:val="18"/>
              </w:rPr>
            </w:pPr>
            <w:r>
              <w:rPr>
                <w:b/>
                <w:bCs/>
                <w:color w:val="000000"/>
                <w:sz w:val="18"/>
                <w:szCs w:val="18"/>
              </w:rPr>
              <w:t>Σύνολο</w:t>
            </w:r>
          </w:p>
        </w:tc>
        <w:tc>
          <w:tcPr>
            <w:tcW w:w="940" w:type="dxa"/>
            <w:tcBorders>
              <w:top w:val="nil"/>
              <w:left w:val="single" w:sz="8" w:space="0" w:color="auto"/>
              <w:bottom w:val="nil"/>
              <w:right w:val="single" w:sz="8" w:space="0" w:color="auto"/>
            </w:tcBorders>
            <w:shd w:val="clear" w:color="auto" w:fill="auto"/>
            <w:noWrap/>
            <w:vAlign w:val="bottom"/>
            <w:hideMark/>
          </w:tcPr>
          <w:p w14:paraId="456F1506"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51866D9B" w14:textId="77777777" w:rsidR="00A915C1" w:rsidRDefault="00A915C1">
            <w:pPr>
              <w:jc w:val="right"/>
              <w:rPr>
                <w:b/>
                <w:bCs/>
                <w:color w:val="000000"/>
                <w:sz w:val="18"/>
                <w:szCs w:val="18"/>
              </w:rPr>
            </w:pPr>
            <w:r>
              <w:rPr>
                <w:b/>
                <w:bCs/>
                <w:color w:val="000000"/>
                <w:sz w:val="18"/>
                <w:szCs w:val="18"/>
              </w:rPr>
              <w:t>4.819.996,45</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2D27B8C3" w14:textId="77777777" w:rsidR="00A915C1" w:rsidRDefault="00A915C1">
            <w:pPr>
              <w:jc w:val="right"/>
              <w:rPr>
                <w:b/>
                <w:bCs/>
                <w:color w:val="000000"/>
                <w:sz w:val="18"/>
                <w:szCs w:val="18"/>
              </w:rPr>
            </w:pPr>
            <w:r>
              <w:rPr>
                <w:b/>
                <w:bCs/>
                <w:color w:val="000000"/>
                <w:sz w:val="18"/>
                <w:szCs w:val="18"/>
              </w:rPr>
              <w:t>5.100.947,71</w:t>
            </w:r>
          </w:p>
        </w:tc>
      </w:tr>
      <w:tr w:rsidR="00A915C1" w14:paraId="13B028E6"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46CCAAC3"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34BFDCC6" w14:textId="77777777" w:rsidR="00A915C1" w:rsidRDefault="00A915C1">
            <w:pPr>
              <w:jc w:val="cente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3F855AEA" w14:textId="77777777" w:rsidR="00A915C1" w:rsidRDefault="00A915C1">
            <w:pP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79FDABAE" w14:textId="77777777" w:rsidR="00A915C1" w:rsidRDefault="00A915C1">
            <w:pPr>
              <w:rPr>
                <w:b/>
                <w:bCs/>
                <w:color w:val="000000"/>
                <w:sz w:val="18"/>
                <w:szCs w:val="18"/>
              </w:rPr>
            </w:pPr>
            <w:r>
              <w:rPr>
                <w:b/>
                <w:bCs/>
                <w:color w:val="000000"/>
                <w:sz w:val="18"/>
                <w:szCs w:val="18"/>
              </w:rPr>
              <w:t> </w:t>
            </w:r>
          </w:p>
        </w:tc>
      </w:tr>
      <w:tr w:rsidR="00A915C1" w14:paraId="3FD14805"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681DCE9A" w14:textId="77777777" w:rsidR="00A915C1" w:rsidRDefault="00A915C1">
            <w:pPr>
              <w:rPr>
                <w:b/>
                <w:bCs/>
                <w:color w:val="000000"/>
                <w:sz w:val="18"/>
                <w:szCs w:val="18"/>
              </w:rPr>
            </w:pPr>
            <w:r>
              <w:rPr>
                <w:b/>
                <w:bCs/>
                <w:color w:val="000000"/>
                <w:sz w:val="18"/>
                <w:szCs w:val="18"/>
              </w:rPr>
              <w:t>Σύνολο Υποχρεώσεων</w:t>
            </w:r>
          </w:p>
        </w:tc>
        <w:tc>
          <w:tcPr>
            <w:tcW w:w="940" w:type="dxa"/>
            <w:tcBorders>
              <w:top w:val="nil"/>
              <w:left w:val="single" w:sz="8" w:space="0" w:color="auto"/>
              <w:bottom w:val="nil"/>
              <w:right w:val="single" w:sz="8" w:space="0" w:color="auto"/>
            </w:tcBorders>
            <w:shd w:val="clear" w:color="auto" w:fill="auto"/>
            <w:noWrap/>
            <w:vAlign w:val="bottom"/>
            <w:hideMark/>
          </w:tcPr>
          <w:p w14:paraId="5A8BDBFC" w14:textId="77777777" w:rsidR="00A915C1" w:rsidRDefault="00A915C1">
            <w:pPr>
              <w:jc w:val="center"/>
              <w:rPr>
                <w:color w:val="000000"/>
                <w:sz w:val="18"/>
                <w:szCs w:val="18"/>
              </w:rPr>
            </w:pPr>
            <w:r>
              <w:rPr>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42833DEB" w14:textId="77777777" w:rsidR="00A915C1" w:rsidRDefault="00A915C1">
            <w:pPr>
              <w:jc w:val="right"/>
              <w:rPr>
                <w:b/>
                <w:bCs/>
                <w:color w:val="000000"/>
                <w:sz w:val="18"/>
                <w:szCs w:val="18"/>
              </w:rPr>
            </w:pPr>
            <w:r>
              <w:rPr>
                <w:b/>
                <w:bCs/>
                <w:color w:val="000000"/>
                <w:sz w:val="18"/>
                <w:szCs w:val="18"/>
              </w:rPr>
              <w:t>4.819.996,45</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3FEB4560" w14:textId="77777777" w:rsidR="00A915C1" w:rsidRDefault="00A915C1">
            <w:pPr>
              <w:jc w:val="right"/>
              <w:rPr>
                <w:b/>
                <w:bCs/>
                <w:color w:val="000000"/>
                <w:sz w:val="18"/>
                <w:szCs w:val="18"/>
              </w:rPr>
            </w:pPr>
            <w:r>
              <w:rPr>
                <w:b/>
                <w:bCs/>
                <w:color w:val="000000"/>
                <w:sz w:val="18"/>
                <w:szCs w:val="18"/>
              </w:rPr>
              <w:t>5.100.947,71</w:t>
            </w:r>
          </w:p>
        </w:tc>
      </w:tr>
      <w:tr w:rsidR="00A915C1" w14:paraId="72396E88"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5AC4C0FB" w14:textId="77777777" w:rsidR="00A915C1" w:rsidRDefault="00A915C1">
            <w:pPr>
              <w:rPr>
                <w:b/>
                <w:bCs/>
                <w:color w:val="000000"/>
                <w:sz w:val="18"/>
                <w:szCs w:val="18"/>
              </w:rPr>
            </w:pPr>
            <w:r>
              <w:rPr>
                <w:b/>
                <w:bCs/>
                <w:color w:val="000000"/>
                <w:sz w:val="18"/>
                <w:szCs w:val="18"/>
              </w:rPr>
              <w:t> </w:t>
            </w:r>
          </w:p>
        </w:tc>
        <w:tc>
          <w:tcPr>
            <w:tcW w:w="940" w:type="dxa"/>
            <w:tcBorders>
              <w:top w:val="nil"/>
              <w:left w:val="single" w:sz="8" w:space="0" w:color="auto"/>
              <w:bottom w:val="nil"/>
              <w:right w:val="single" w:sz="8" w:space="0" w:color="auto"/>
            </w:tcBorders>
            <w:shd w:val="clear" w:color="auto" w:fill="auto"/>
            <w:noWrap/>
            <w:vAlign w:val="bottom"/>
            <w:hideMark/>
          </w:tcPr>
          <w:p w14:paraId="492C3CDE" w14:textId="77777777" w:rsidR="00A915C1" w:rsidRDefault="00A915C1">
            <w:pP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127E8C4" w14:textId="77777777" w:rsidR="00A915C1" w:rsidRDefault="00A915C1">
            <w:pPr>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3319720F" w14:textId="77777777" w:rsidR="00A915C1" w:rsidRDefault="00A915C1">
            <w:pPr>
              <w:rPr>
                <w:color w:val="000000"/>
                <w:sz w:val="18"/>
                <w:szCs w:val="18"/>
              </w:rPr>
            </w:pPr>
            <w:r>
              <w:rPr>
                <w:color w:val="000000"/>
                <w:sz w:val="18"/>
                <w:szCs w:val="18"/>
              </w:rPr>
              <w:t> </w:t>
            </w:r>
          </w:p>
        </w:tc>
      </w:tr>
      <w:tr w:rsidR="00A915C1" w14:paraId="0BF6C3A2" w14:textId="77777777" w:rsidTr="00A915C1">
        <w:trPr>
          <w:trHeight w:val="240"/>
        </w:trPr>
        <w:tc>
          <w:tcPr>
            <w:tcW w:w="4980" w:type="dxa"/>
            <w:tcBorders>
              <w:top w:val="nil"/>
              <w:left w:val="single" w:sz="8" w:space="0" w:color="auto"/>
              <w:bottom w:val="single" w:sz="8" w:space="0" w:color="auto"/>
              <w:right w:val="nil"/>
            </w:tcBorders>
            <w:shd w:val="clear" w:color="auto" w:fill="auto"/>
            <w:noWrap/>
            <w:vAlign w:val="bottom"/>
            <w:hideMark/>
          </w:tcPr>
          <w:p w14:paraId="20524361" w14:textId="77777777" w:rsidR="00A915C1" w:rsidRDefault="00A915C1">
            <w:pPr>
              <w:rPr>
                <w:b/>
                <w:bCs/>
                <w:color w:val="000000"/>
                <w:sz w:val="18"/>
                <w:szCs w:val="18"/>
              </w:rPr>
            </w:pPr>
            <w:r>
              <w:rPr>
                <w:b/>
                <w:bCs/>
                <w:color w:val="000000"/>
                <w:sz w:val="18"/>
                <w:szCs w:val="18"/>
              </w:rPr>
              <w:t>Σύνολο Καθαρής Θέσης, Προβλέψεων και Υποχρεώσεων</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EEFB057" w14:textId="77777777" w:rsidR="00A915C1" w:rsidRDefault="00A915C1">
            <w:pPr>
              <w:rPr>
                <w:color w:val="000000"/>
                <w:sz w:val="18"/>
                <w:szCs w:val="18"/>
              </w:rPr>
            </w:pPr>
            <w:r>
              <w:rPr>
                <w:color w:val="000000"/>
                <w:sz w:val="18"/>
                <w:szCs w:val="18"/>
              </w:rPr>
              <w:t> </w:t>
            </w:r>
          </w:p>
        </w:tc>
        <w:tc>
          <w:tcPr>
            <w:tcW w:w="1520" w:type="dxa"/>
            <w:tcBorders>
              <w:top w:val="single" w:sz="4" w:space="0" w:color="auto"/>
              <w:left w:val="nil"/>
              <w:bottom w:val="single" w:sz="8" w:space="0" w:color="auto"/>
              <w:right w:val="single" w:sz="8" w:space="0" w:color="auto"/>
            </w:tcBorders>
            <w:shd w:val="clear" w:color="auto" w:fill="auto"/>
            <w:noWrap/>
            <w:vAlign w:val="bottom"/>
            <w:hideMark/>
          </w:tcPr>
          <w:p w14:paraId="1C4CB3C1" w14:textId="77777777" w:rsidR="00A915C1" w:rsidRDefault="00A915C1">
            <w:pPr>
              <w:jc w:val="right"/>
              <w:rPr>
                <w:b/>
                <w:bCs/>
                <w:color w:val="000000"/>
                <w:sz w:val="18"/>
                <w:szCs w:val="18"/>
              </w:rPr>
            </w:pPr>
            <w:r>
              <w:rPr>
                <w:b/>
                <w:bCs/>
                <w:color w:val="000000"/>
                <w:sz w:val="18"/>
                <w:szCs w:val="18"/>
              </w:rPr>
              <w:t>11.188.334,68</w:t>
            </w:r>
          </w:p>
        </w:tc>
        <w:tc>
          <w:tcPr>
            <w:tcW w:w="1520" w:type="dxa"/>
            <w:tcBorders>
              <w:top w:val="single" w:sz="4" w:space="0" w:color="auto"/>
              <w:left w:val="nil"/>
              <w:bottom w:val="single" w:sz="8" w:space="0" w:color="auto"/>
              <w:right w:val="single" w:sz="8" w:space="0" w:color="auto"/>
            </w:tcBorders>
            <w:shd w:val="clear" w:color="auto" w:fill="auto"/>
            <w:noWrap/>
            <w:vAlign w:val="bottom"/>
            <w:hideMark/>
          </w:tcPr>
          <w:p w14:paraId="4598A4CA" w14:textId="77777777" w:rsidR="00A915C1" w:rsidRDefault="00A915C1">
            <w:pPr>
              <w:jc w:val="right"/>
              <w:rPr>
                <w:b/>
                <w:bCs/>
                <w:color w:val="000000"/>
                <w:sz w:val="18"/>
                <w:szCs w:val="18"/>
              </w:rPr>
            </w:pPr>
            <w:r>
              <w:rPr>
                <w:b/>
                <w:bCs/>
                <w:color w:val="000000"/>
                <w:sz w:val="18"/>
                <w:szCs w:val="18"/>
              </w:rPr>
              <w:t>11.601.107,26</w:t>
            </w:r>
          </w:p>
        </w:tc>
      </w:tr>
    </w:tbl>
    <w:p w14:paraId="1EBCB124" w14:textId="3384421D" w:rsidR="005D479F" w:rsidRDefault="005D479F">
      <w:pPr>
        <w:tabs>
          <w:tab w:val="left" w:pos="5253"/>
          <w:tab w:val="left" w:pos="6062"/>
          <w:tab w:val="left" w:pos="7542"/>
        </w:tabs>
        <w:ind w:left="93"/>
        <w:rPr>
          <w:sz w:val="20"/>
          <w:szCs w:val="20"/>
        </w:rPr>
      </w:pPr>
    </w:p>
    <w:p w14:paraId="1EBCB125" w14:textId="0EEFD38D" w:rsidR="00701E9D" w:rsidRDefault="00701E9D">
      <w:pPr>
        <w:tabs>
          <w:tab w:val="left" w:pos="5253"/>
          <w:tab w:val="left" w:pos="6062"/>
          <w:tab w:val="left" w:pos="7542"/>
        </w:tabs>
        <w:ind w:left="93"/>
        <w:rPr>
          <w:sz w:val="20"/>
          <w:szCs w:val="20"/>
        </w:rPr>
      </w:pPr>
    </w:p>
    <w:p w14:paraId="1EBCB1B2" w14:textId="3DACC4B3" w:rsidR="00F14C81" w:rsidRDefault="00F14C81">
      <w:pPr>
        <w:tabs>
          <w:tab w:val="left" w:pos="5253"/>
          <w:tab w:val="left" w:pos="6062"/>
          <w:tab w:val="left" w:pos="7542"/>
        </w:tabs>
        <w:ind w:left="93"/>
        <w:rPr>
          <w:b/>
          <w:bCs/>
          <w:color w:val="000000"/>
          <w:sz w:val="18"/>
          <w:szCs w:val="18"/>
        </w:rPr>
      </w:pPr>
    </w:p>
    <w:p w14:paraId="1EBCB1B3" w14:textId="77777777" w:rsidR="00F14C81" w:rsidRDefault="00F14C81" w:rsidP="00F14C81"/>
    <w:p w14:paraId="1EBCB1B4" w14:textId="77777777" w:rsidR="00D87AF6" w:rsidRDefault="00D87AF6" w:rsidP="004A2266">
      <w:pPr>
        <w:pStyle w:val="1"/>
        <w:jc w:val="left"/>
      </w:pPr>
    </w:p>
    <w:p w14:paraId="1EBCB1B5" w14:textId="77777777" w:rsidR="00D87AF6" w:rsidRPr="00D87AF6" w:rsidRDefault="00D87AF6" w:rsidP="00D87AF6">
      <w:pPr>
        <w:rPr>
          <w:lang w:val="x-none" w:eastAsia="en-US"/>
        </w:rPr>
      </w:pPr>
    </w:p>
    <w:p w14:paraId="1EBCB1B6" w14:textId="77777777" w:rsidR="00D87AF6" w:rsidRPr="00D87AF6" w:rsidRDefault="00D87AF6" w:rsidP="00D87AF6">
      <w:pPr>
        <w:rPr>
          <w:lang w:val="x-none" w:eastAsia="en-US"/>
        </w:rPr>
      </w:pPr>
    </w:p>
    <w:p w14:paraId="1EBCB1B7" w14:textId="77777777" w:rsidR="00D87AF6" w:rsidRPr="00D87AF6" w:rsidRDefault="00D87AF6" w:rsidP="00D87AF6">
      <w:pPr>
        <w:rPr>
          <w:lang w:val="x-none" w:eastAsia="en-US"/>
        </w:rPr>
      </w:pPr>
    </w:p>
    <w:p w14:paraId="1EBCB1B8" w14:textId="77777777" w:rsidR="00D87AF6" w:rsidRPr="00D87AF6" w:rsidRDefault="00D87AF6" w:rsidP="00D87AF6">
      <w:pPr>
        <w:rPr>
          <w:lang w:val="x-none" w:eastAsia="en-US"/>
        </w:rPr>
      </w:pPr>
    </w:p>
    <w:p w14:paraId="1EBCB1B9" w14:textId="77777777" w:rsidR="00D87AF6" w:rsidRPr="00D87AF6" w:rsidRDefault="00D87AF6" w:rsidP="00D87AF6">
      <w:pPr>
        <w:rPr>
          <w:lang w:val="x-none" w:eastAsia="en-US"/>
        </w:rPr>
      </w:pPr>
    </w:p>
    <w:p w14:paraId="1EBCB1BA" w14:textId="77777777" w:rsidR="00D87AF6" w:rsidRPr="00D87AF6" w:rsidRDefault="00D87AF6" w:rsidP="00D87AF6">
      <w:pPr>
        <w:rPr>
          <w:lang w:val="x-none" w:eastAsia="en-US"/>
        </w:rPr>
      </w:pPr>
    </w:p>
    <w:p w14:paraId="1EBCB1BB" w14:textId="77777777" w:rsidR="00D87AF6" w:rsidRPr="00D87AF6" w:rsidRDefault="00D87AF6" w:rsidP="00D87AF6">
      <w:pPr>
        <w:rPr>
          <w:lang w:val="x-none" w:eastAsia="en-US"/>
        </w:rPr>
      </w:pPr>
    </w:p>
    <w:p w14:paraId="1EBCB1BC" w14:textId="77777777" w:rsidR="00D87AF6" w:rsidRPr="00D87AF6" w:rsidRDefault="00D87AF6" w:rsidP="00D87AF6">
      <w:pPr>
        <w:rPr>
          <w:lang w:val="x-none" w:eastAsia="en-US"/>
        </w:rPr>
      </w:pPr>
    </w:p>
    <w:p w14:paraId="1EBCB1BD" w14:textId="77777777" w:rsidR="00D87AF6" w:rsidRPr="00D87AF6" w:rsidRDefault="00D87AF6" w:rsidP="00D87AF6">
      <w:pPr>
        <w:rPr>
          <w:lang w:val="x-none" w:eastAsia="en-US"/>
        </w:rPr>
      </w:pPr>
    </w:p>
    <w:p w14:paraId="1EBCB1BE" w14:textId="77777777" w:rsidR="00D87AF6" w:rsidRPr="00D87AF6" w:rsidRDefault="00D87AF6" w:rsidP="00D87AF6">
      <w:pPr>
        <w:rPr>
          <w:lang w:val="x-none" w:eastAsia="en-US"/>
        </w:rPr>
      </w:pPr>
    </w:p>
    <w:p w14:paraId="1EBCB1BF" w14:textId="77777777" w:rsidR="00D87AF6" w:rsidRPr="00D87AF6" w:rsidRDefault="00D87AF6" w:rsidP="00D87AF6">
      <w:pPr>
        <w:rPr>
          <w:lang w:val="x-none" w:eastAsia="en-US"/>
        </w:rPr>
      </w:pPr>
    </w:p>
    <w:p w14:paraId="1EBCB1C0" w14:textId="77777777" w:rsidR="00D87AF6" w:rsidRPr="00D87AF6" w:rsidRDefault="00D87AF6" w:rsidP="00D87AF6">
      <w:pPr>
        <w:rPr>
          <w:lang w:val="x-none" w:eastAsia="en-US"/>
        </w:rPr>
      </w:pPr>
    </w:p>
    <w:p w14:paraId="1EBCB1C1" w14:textId="77777777" w:rsidR="00D87AF6" w:rsidRPr="00D87AF6" w:rsidRDefault="00D87AF6" w:rsidP="00D87AF6">
      <w:pPr>
        <w:rPr>
          <w:lang w:val="x-none" w:eastAsia="en-US"/>
        </w:rPr>
      </w:pPr>
    </w:p>
    <w:p w14:paraId="1EBCB1C2" w14:textId="77777777" w:rsidR="00D87AF6" w:rsidRDefault="00D87AF6" w:rsidP="004A2266">
      <w:pPr>
        <w:pStyle w:val="1"/>
        <w:jc w:val="left"/>
      </w:pPr>
    </w:p>
    <w:p w14:paraId="1EBCB1C3" w14:textId="77777777" w:rsidR="00D87AF6" w:rsidRDefault="00D87AF6" w:rsidP="004A2266">
      <w:pPr>
        <w:pStyle w:val="1"/>
        <w:jc w:val="left"/>
      </w:pPr>
    </w:p>
    <w:p w14:paraId="1EBCB1C4" w14:textId="77777777" w:rsidR="00D87AF6" w:rsidRDefault="00D87AF6" w:rsidP="00D87AF6">
      <w:pPr>
        <w:pStyle w:val="1"/>
        <w:tabs>
          <w:tab w:val="left" w:pos="4210"/>
        </w:tabs>
        <w:jc w:val="left"/>
      </w:pPr>
      <w:r>
        <w:tab/>
      </w:r>
    </w:p>
    <w:p w14:paraId="1EBCB1C5" w14:textId="77777777" w:rsidR="00614F01" w:rsidRPr="00761228" w:rsidRDefault="00F14C81" w:rsidP="004A2266">
      <w:pPr>
        <w:pStyle w:val="1"/>
        <w:jc w:val="left"/>
        <w:rPr>
          <w:lang w:val="el-GR"/>
        </w:rPr>
      </w:pPr>
      <w:r w:rsidRPr="00D87AF6">
        <w:br w:type="page"/>
      </w:r>
      <w:bookmarkStart w:id="7" w:name="_Toc5188997"/>
      <w:r w:rsidR="00614F01" w:rsidRPr="00670839">
        <w:lastRenderedPageBreak/>
        <w:t>ΚΑΤΑΣΤΑΣΗ ΑΠΟΤΕΛΕΣΜΑΤΩΝ κατά ΛΕΙΤΟΥΡΓΙΑ</w:t>
      </w:r>
      <w:bookmarkEnd w:id="7"/>
    </w:p>
    <w:p w14:paraId="1EBCB1C6" w14:textId="77777777" w:rsidR="00FF3764" w:rsidRPr="00761228" w:rsidRDefault="00FF3764" w:rsidP="00442E06">
      <w:pPr>
        <w:shd w:val="clear" w:color="auto" w:fill="FFFFFF"/>
        <w:spacing w:after="200" w:line="276" w:lineRule="auto"/>
        <w:ind w:left="5" w:right="14" w:hanging="5"/>
        <w:rPr>
          <w:b/>
          <w:sz w:val="22"/>
          <w:szCs w:val="22"/>
        </w:rPr>
      </w:pPr>
    </w:p>
    <w:tbl>
      <w:tblPr>
        <w:tblW w:w="8760" w:type="dxa"/>
        <w:tblLook w:val="04A0" w:firstRow="1" w:lastRow="0" w:firstColumn="1" w:lastColumn="0" w:noHBand="0" w:noVBand="1"/>
      </w:tblPr>
      <w:tblGrid>
        <w:gridCol w:w="4980"/>
        <w:gridCol w:w="660"/>
        <w:gridCol w:w="1520"/>
        <w:gridCol w:w="1600"/>
      </w:tblGrid>
      <w:tr w:rsidR="00A915C1" w14:paraId="182EFAE3" w14:textId="77777777" w:rsidTr="00A915C1">
        <w:trPr>
          <w:trHeight w:val="250"/>
        </w:trPr>
        <w:tc>
          <w:tcPr>
            <w:tcW w:w="4980" w:type="dxa"/>
            <w:tcBorders>
              <w:top w:val="single" w:sz="8" w:space="0" w:color="auto"/>
              <w:left w:val="single" w:sz="8" w:space="0" w:color="auto"/>
              <w:bottom w:val="single" w:sz="8" w:space="0" w:color="auto"/>
              <w:right w:val="nil"/>
            </w:tcBorders>
            <w:shd w:val="clear" w:color="auto" w:fill="auto"/>
            <w:vAlign w:val="bottom"/>
            <w:hideMark/>
          </w:tcPr>
          <w:p w14:paraId="24CCD243" w14:textId="77777777" w:rsidR="00A915C1" w:rsidRDefault="00A915C1">
            <w:pPr>
              <w:rPr>
                <w:b/>
                <w:bCs/>
                <w:i/>
                <w:iCs/>
                <w:color w:val="000000"/>
                <w:sz w:val="18"/>
                <w:szCs w:val="18"/>
              </w:rPr>
            </w:pPr>
            <w:r>
              <w:rPr>
                <w:b/>
                <w:bCs/>
                <w:i/>
                <w:iCs/>
                <w:color w:val="000000"/>
                <w:sz w:val="18"/>
                <w:szCs w:val="18"/>
              </w:rPr>
              <w:t> </w:t>
            </w:r>
          </w:p>
        </w:tc>
        <w:tc>
          <w:tcPr>
            <w:tcW w:w="6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0AB07E4" w14:textId="77777777" w:rsidR="00A915C1" w:rsidRDefault="00A915C1">
            <w:pPr>
              <w:jc w:val="center"/>
              <w:rPr>
                <w:b/>
                <w:bCs/>
                <w:color w:val="000000"/>
                <w:sz w:val="18"/>
                <w:szCs w:val="18"/>
              </w:rPr>
            </w:pPr>
            <w:r>
              <w:rPr>
                <w:b/>
                <w:bCs/>
                <w:color w:val="000000"/>
                <w:sz w:val="18"/>
                <w:szCs w:val="18"/>
              </w:rPr>
              <w:t>Σημ.</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14:paraId="1C5A8E79" w14:textId="77777777" w:rsidR="00A915C1" w:rsidRDefault="00A915C1">
            <w:pPr>
              <w:jc w:val="center"/>
              <w:rPr>
                <w:b/>
                <w:bCs/>
                <w:color w:val="000000"/>
                <w:sz w:val="18"/>
                <w:szCs w:val="18"/>
              </w:rPr>
            </w:pPr>
            <w:r>
              <w:rPr>
                <w:b/>
                <w:bCs/>
                <w:color w:val="000000"/>
                <w:sz w:val="18"/>
                <w:szCs w:val="18"/>
              </w:rPr>
              <w:t>31/12/2018</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591866DC" w14:textId="77777777" w:rsidR="00A915C1" w:rsidRDefault="00A915C1">
            <w:pPr>
              <w:jc w:val="center"/>
              <w:rPr>
                <w:b/>
                <w:bCs/>
                <w:color w:val="000000"/>
                <w:sz w:val="18"/>
                <w:szCs w:val="18"/>
              </w:rPr>
            </w:pPr>
            <w:r>
              <w:rPr>
                <w:b/>
                <w:bCs/>
                <w:color w:val="000000"/>
                <w:sz w:val="18"/>
                <w:szCs w:val="18"/>
              </w:rPr>
              <w:t>31/12/2017</w:t>
            </w:r>
          </w:p>
        </w:tc>
      </w:tr>
      <w:tr w:rsidR="00A915C1" w14:paraId="2738ECAA"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5D5B9EB2" w14:textId="77777777" w:rsidR="00A915C1" w:rsidRDefault="00A915C1">
            <w:pPr>
              <w:rPr>
                <w:b/>
                <w:bCs/>
                <w:i/>
                <w:iCs/>
                <w:color w:val="000000"/>
                <w:sz w:val="18"/>
                <w:szCs w:val="18"/>
              </w:rPr>
            </w:pPr>
            <w:r>
              <w:rPr>
                <w:b/>
                <w:bCs/>
                <w:i/>
                <w:iCs/>
                <w:color w:val="000000"/>
                <w:sz w:val="18"/>
                <w:szCs w:val="18"/>
              </w:rPr>
              <w:t> </w:t>
            </w:r>
          </w:p>
        </w:tc>
        <w:tc>
          <w:tcPr>
            <w:tcW w:w="660" w:type="dxa"/>
            <w:tcBorders>
              <w:top w:val="nil"/>
              <w:left w:val="single" w:sz="8" w:space="0" w:color="auto"/>
              <w:bottom w:val="nil"/>
              <w:right w:val="single" w:sz="8" w:space="0" w:color="auto"/>
            </w:tcBorders>
            <w:shd w:val="clear" w:color="auto" w:fill="auto"/>
            <w:vAlign w:val="bottom"/>
            <w:hideMark/>
          </w:tcPr>
          <w:p w14:paraId="1EE3F067"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298A5BD0" w14:textId="77777777" w:rsidR="00A915C1" w:rsidRDefault="00A915C1">
            <w:pPr>
              <w:jc w:val="center"/>
              <w:rPr>
                <w:b/>
                <w:bCs/>
                <w:color w:val="000000"/>
                <w:sz w:val="18"/>
                <w:szCs w:val="18"/>
              </w:rPr>
            </w:pPr>
            <w:r>
              <w:rPr>
                <w:b/>
                <w:bCs/>
                <w:color w:val="000000"/>
                <w:sz w:val="18"/>
                <w:szCs w:val="18"/>
              </w:rPr>
              <w:t> </w:t>
            </w:r>
          </w:p>
        </w:tc>
        <w:tc>
          <w:tcPr>
            <w:tcW w:w="1600" w:type="dxa"/>
            <w:tcBorders>
              <w:top w:val="nil"/>
              <w:left w:val="nil"/>
              <w:bottom w:val="nil"/>
              <w:right w:val="single" w:sz="8" w:space="0" w:color="auto"/>
            </w:tcBorders>
            <w:shd w:val="clear" w:color="auto" w:fill="auto"/>
            <w:vAlign w:val="bottom"/>
            <w:hideMark/>
          </w:tcPr>
          <w:p w14:paraId="3BF0FD79" w14:textId="77777777" w:rsidR="00A915C1" w:rsidRDefault="00A915C1">
            <w:pPr>
              <w:jc w:val="center"/>
              <w:rPr>
                <w:b/>
                <w:bCs/>
                <w:color w:val="000000"/>
                <w:sz w:val="18"/>
                <w:szCs w:val="18"/>
              </w:rPr>
            </w:pPr>
            <w:r>
              <w:rPr>
                <w:b/>
                <w:bCs/>
                <w:color w:val="000000"/>
                <w:sz w:val="18"/>
                <w:szCs w:val="18"/>
              </w:rPr>
              <w:t> </w:t>
            </w:r>
          </w:p>
        </w:tc>
      </w:tr>
      <w:tr w:rsidR="00A915C1" w14:paraId="75A7070A"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4DDC0A34" w14:textId="77777777" w:rsidR="00A915C1" w:rsidRDefault="00A915C1">
            <w:pPr>
              <w:rPr>
                <w:color w:val="000000"/>
                <w:sz w:val="18"/>
                <w:szCs w:val="18"/>
              </w:rPr>
            </w:pPr>
            <w:r>
              <w:rPr>
                <w:color w:val="000000"/>
                <w:sz w:val="18"/>
                <w:szCs w:val="18"/>
              </w:rPr>
              <w:t>Κύκλος εργασιών</w:t>
            </w:r>
          </w:p>
        </w:tc>
        <w:tc>
          <w:tcPr>
            <w:tcW w:w="660" w:type="dxa"/>
            <w:tcBorders>
              <w:top w:val="nil"/>
              <w:left w:val="single" w:sz="8" w:space="0" w:color="auto"/>
              <w:bottom w:val="nil"/>
              <w:right w:val="single" w:sz="8" w:space="0" w:color="auto"/>
            </w:tcBorders>
            <w:shd w:val="clear" w:color="auto" w:fill="auto"/>
            <w:noWrap/>
            <w:vAlign w:val="bottom"/>
            <w:hideMark/>
          </w:tcPr>
          <w:p w14:paraId="0D803B92" w14:textId="77777777" w:rsidR="00A915C1" w:rsidRDefault="00A915C1">
            <w:pPr>
              <w:jc w:val="center"/>
              <w:rPr>
                <w:b/>
                <w:bCs/>
                <w:color w:val="000000"/>
                <w:sz w:val="18"/>
                <w:szCs w:val="18"/>
              </w:rPr>
            </w:pPr>
            <w:r>
              <w:rPr>
                <w:b/>
                <w:bCs/>
                <w:color w:val="000000"/>
                <w:sz w:val="18"/>
                <w:szCs w:val="18"/>
              </w:rPr>
              <w:t>18</w:t>
            </w:r>
          </w:p>
        </w:tc>
        <w:tc>
          <w:tcPr>
            <w:tcW w:w="1520" w:type="dxa"/>
            <w:tcBorders>
              <w:top w:val="nil"/>
              <w:left w:val="nil"/>
              <w:bottom w:val="nil"/>
              <w:right w:val="single" w:sz="8" w:space="0" w:color="auto"/>
            </w:tcBorders>
            <w:shd w:val="clear" w:color="auto" w:fill="auto"/>
            <w:noWrap/>
            <w:vAlign w:val="bottom"/>
            <w:hideMark/>
          </w:tcPr>
          <w:p w14:paraId="0B79F8E1" w14:textId="77777777" w:rsidR="00A915C1" w:rsidRDefault="00A915C1">
            <w:pPr>
              <w:jc w:val="right"/>
              <w:rPr>
                <w:color w:val="000000"/>
                <w:sz w:val="18"/>
                <w:szCs w:val="18"/>
              </w:rPr>
            </w:pPr>
            <w:r>
              <w:rPr>
                <w:color w:val="000000"/>
                <w:sz w:val="18"/>
                <w:szCs w:val="18"/>
              </w:rPr>
              <w:t>28.638.328,02</w:t>
            </w:r>
          </w:p>
        </w:tc>
        <w:tc>
          <w:tcPr>
            <w:tcW w:w="1600" w:type="dxa"/>
            <w:tcBorders>
              <w:top w:val="nil"/>
              <w:left w:val="nil"/>
              <w:bottom w:val="nil"/>
              <w:right w:val="single" w:sz="8" w:space="0" w:color="auto"/>
            </w:tcBorders>
            <w:shd w:val="clear" w:color="auto" w:fill="auto"/>
            <w:noWrap/>
            <w:vAlign w:val="bottom"/>
            <w:hideMark/>
          </w:tcPr>
          <w:p w14:paraId="614D82FD" w14:textId="77777777" w:rsidR="00A915C1" w:rsidRDefault="00A915C1">
            <w:pPr>
              <w:jc w:val="right"/>
              <w:rPr>
                <w:color w:val="000000"/>
                <w:sz w:val="18"/>
                <w:szCs w:val="18"/>
              </w:rPr>
            </w:pPr>
            <w:r>
              <w:rPr>
                <w:color w:val="000000"/>
                <w:sz w:val="18"/>
                <w:szCs w:val="18"/>
              </w:rPr>
              <w:t>28.764.729,33</w:t>
            </w:r>
          </w:p>
        </w:tc>
      </w:tr>
      <w:tr w:rsidR="00A915C1" w14:paraId="3BF4A84D"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23C5F063" w14:textId="77777777" w:rsidR="00A915C1" w:rsidRDefault="00A915C1">
            <w:pPr>
              <w:rPr>
                <w:color w:val="000000"/>
                <w:sz w:val="18"/>
                <w:szCs w:val="18"/>
              </w:rPr>
            </w:pPr>
            <w:r>
              <w:rPr>
                <w:color w:val="000000"/>
                <w:sz w:val="18"/>
                <w:szCs w:val="18"/>
              </w:rPr>
              <w:t>Κόστος πωλήσεων</w:t>
            </w:r>
          </w:p>
        </w:tc>
        <w:tc>
          <w:tcPr>
            <w:tcW w:w="660" w:type="dxa"/>
            <w:tcBorders>
              <w:top w:val="nil"/>
              <w:left w:val="single" w:sz="8" w:space="0" w:color="auto"/>
              <w:bottom w:val="nil"/>
              <w:right w:val="single" w:sz="8" w:space="0" w:color="auto"/>
            </w:tcBorders>
            <w:shd w:val="clear" w:color="auto" w:fill="auto"/>
            <w:noWrap/>
            <w:vAlign w:val="bottom"/>
            <w:hideMark/>
          </w:tcPr>
          <w:p w14:paraId="7BA3D336"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6EAC93C" w14:textId="77777777" w:rsidR="00A915C1" w:rsidRDefault="00A915C1">
            <w:pPr>
              <w:jc w:val="right"/>
              <w:rPr>
                <w:color w:val="000000"/>
                <w:sz w:val="18"/>
                <w:szCs w:val="18"/>
              </w:rPr>
            </w:pPr>
            <w:r>
              <w:rPr>
                <w:color w:val="000000"/>
                <w:sz w:val="18"/>
                <w:szCs w:val="18"/>
              </w:rPr>
              <w:t>(27.350.484,04)</w:t>
            </w:r>
          </w:p>
        </w:tc>
        <w:tc>
          <w:tcPr>
            <w:tcW w:w="1600" w:type="dxa"/>
            <w:tcBorders>
              <w:top w:val="nil"/>
              <w:left w:val="nil"/>
              <w:bottom w:val="nil"/>
              <w:right w:val="single" w:sz="8" w:space="0" w:color="auto"/>
            </w:tcBorders>
            <w:shd w:val="clear" w:color="auto" w:fill="auto"/>
            <w:noWrap/>
            <w:vAlign w:val="bottom"/>
            <w:hideMark/>
          </w:tcPr>
          <w:p w14:paraId="0836DE23" w14:textId="77777777" w:rsidR="00A915C1" w:rsidRDefault="00A915C1">
            <w:pPr>
              <w:jc w:val="right"/>
              <w:rPr>
                <w:color w:val="000000"/>
                <w:sz w:val="18"/>
                <w:szCs w:val="18"/>
              </w:rPr>
            </w:pPr>
            <w:r>
              <w:rPr>
                <w:color w:val="000000"/>
                <w:sz w:val="18"/>
                <w:szCs w:val="18"/>
              </w:rPr>
              <w:t>(27.457.765,02)</w:t>
            </w:r>
          </w:p>
        </w:tc>
      </w:tr>
      <w:tr w:rsidR="00A915C1" w14:paraId="2EC10741"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33E965AB" w14:textId="77777777" w:rsidR="00A915C1" w:rsidRDefault="00A915C1">
            <w:pPr>
              <w:rPr>
                <w:b/>
                <w:bCs/>
                <w:color w:val="000000"/>
                <w:sz w:val="18"/>
                <w:szCs w:val="18"/>
              </w:rPr>
            </w:pPr>
            <w:r>
              <w:rPr>
                <w:b/>
                <w:bCs/>
                <w:color w:val="000000"/>
                <w:sz w:val="18"/>
                <w:szCs w:val="18"/>
              </w:rPr>
              <w:t>Μικτό Αποτέλεσμα</w:t>
            </w:r>
          </w:p>
        </w:tc>
        <w:tc>
          <w:tcPr>
            <w:tcW w:w="660" w:type="dxa"/>
            <w:tcBorders>
              <w:top w:val="nil"/>
              <w:left w:val="single" w:sz="8" w:space="0" w:color="auto"/>
              <w:bottom w:val="nil"/>
              <w:right w:val="single" w:sz="8" w:space="0" w:color="auto"/>
            </w:tcBorders>
            <w:shd w:val="clear" w:color="auto" w:fill="auto"/>
            <w:vAlign w:val="bottom"/>
            <w:hideMark/>
          </w:tcPr>
          <w:p w14:paraId="1BEE26D7" w14:textId="77777777" w:rsidR="00A915C1" w:rsidRDefault="00A915C1">
            <w:pPr>
              <w:jc w:val="center"/>
              <w:rPr>
                <w:b/>
                <w:bCs/>
                <w:color w:val="000000"/>
                <w:sz w:val="18"/>
                <w:szCs w:val="18"/>
              </w:rPr>
            </w:pPr>
            <w:r>
              <w:rPr>
                <w:b/>
                <w:bCs/>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1A54D828" w14:textId="77777777" w:rsidR="00A915C1" w:rsidRDefault="00A915C1">
            <w:pPr>
              <w:jc w:val="right"/>
              <w:rPr>
                <w:b/>
                <w:bCs/>
                <w:color w:val="000000"/>
                <w:sz w:val="18"/>
                <w:szCs w:val="18"/>
              </w:rPr>
            </w:pPr>
            <w:r>
              <w:rPr>
                <w:b/>
                <w:bCs/>
                <w:color w:val="000000"/>
                <w:sz w:val="18"/>
                <w:szCs w:val="18"/>
              </w:rPr>
              <w:t>1.287.843,98</w:t>
            </w:r>
          </w:p>
        </w:tc>
        <w:tc>
          <w:tcPr>
            <w:tcW w:w="1600" w:type="dxa"/>
            <w:tcBorders>
              <w:top w:val="single" w:sz="4" w:space="0" w:color="auto"/>
              <w:left w:val="nil"/>
              <w:bottom w:val="double" w:sz="6" w:space="0" w:color="auto"/>
              <w:right w:val="single" w:sz="8" w:space="0" w:color="auto"/>
            </w:tcBorders>
            <w:shd w:val="clear" w:color="auto" w:fill="auto"/>
            <w:noWrap/>
            <w:vAlign w:val="bottom"/>
            <w:hideMark/>
          </w:tcPr>
          <w:p w14:paraId="43F52609" w14:textId="77777777" w:rsidR="00A915C1" w:rsidRDefault="00A915C1">
            <w:pPr>
              <w:jc w:val="right"/>
              <w:rPr>
                <w:b/>
                <w:bCs/>
                <w:color w:val="000000"/>
                <w:sz w:val="18"/>
                <w:szCs w:val="18"/>
              </w:rPr>
            </w:pPr>
            <w:r>
              <w:rPr>
                <w:b/>
                <w:bCs/>
                <w:color w:val="000000"/>
                <w:sz w:val="18"/>
                <w:szCs w:val="18"/>
              </w:rPr>
              <w:t>1.306.964,31</w:t>
            </w:r>
          </w:p>
        </w:tc>
      </w:tr>
      <w:tr w:rsidR="00A915C1" w14:paraId="70A3FA41"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3E40163D" w14:textId="77777777" w:rsidR="00A915C1" w:rsidRDefault="00A915C1">
            <w:pPr>
              <w:rPr>
                <w:b/>
                <w:bCs/>
                <w:color w:val="000000"/>
                <w:sz w:val="18"/>
                <w:szCs w:val="18"/>
              </w:rPr>
            </w:pPr>
            <w:r>
              <w:rPr>
                <w:b/>
                <w:bCs/>
                <w:color w:val="000000"/>
                <w:sz w:val="18"/>
                <w:szCs w:val="18"/>
              </w:rPr>
              <w:t> </w:t>
            </w:r>
          </w:p>
        </w:tc>
        <w:tc>
          <w:tcPr>
            <w:tcW w:w="660" w:type="dxa"/>
            <w:tcBorders>
              <w:top w:val="nil"/>
              <w:left w:val="single" w:sz="8" w:space="0" w:color="auto"/>
              <w:bottom w:val="nil"/>
              <w:right w:val="single" w:sz="8" w:space="0" w:color="auto"/>
            </w:tcBorders>
            <w:shd w:val="clear" w:color="auto" w:fill="auto"/>
            <w:vAlign w:val="bottom"/>
            <w:hideMark/>
          </w:tcPr>
          <w:p w14:paraId="3BA202E5"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155D1C6" w14:textId="77777777" w:rsidR="00A915C1" w:rsidRDefault="00A915C1">
            <w:pPr>
              <w:jc w:val="right"/>
              <w:rPr>
                <w:b/>
                <w:bCs/>
                <w:color w:val="000000"/>
                <w:sz w:val="18"/>
                <w:szCs w:val="18"/>
              </w:rPr>
            </w:pPr>
            <w:r>
              <w:rPr>
                <w:b/>
                <w:bCs/>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645D76D0" w14:textId="77777777" w:rsidR="00A915C1" w:rsidRDefault="00A915C1">
            <w:pPr>
              <w:jc w:val="right"/>
              <w:rPr>
                <w:b/>
                <w:bCs/>
                <w:color w:val="000000"/>
                <w:sz w:val="18"/>
                <w:szCs w:val="18"/>
              </w:rPr>
            </w:pPr>
            <w:r>
              <w:rPr>
                <w:b/>
                <w:bCs/>
                <w:color w:val="000000"/>
                <w:sz w:val="18"/>
                <w:szCs w:val="18"/>
              </w:rPr>
              <w:t> </w:t>
            </w:r>
          </w:p>
        </w:tc>
      </w:tr>
      <w:tr w:rsidR="00A915C1" w14:paraId="7C392606"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5DC470A5" w14:textId="77777777" w:rsidR="00A915C1" w:rsidRDefault="00A915C1">
            <w:pPr>
              <w:rPr>
                <w:color w:val="000000"/>
                <w:sz w:val="18"/>
                <w:szCs w:val="18"/>
              </w:rPr>
            </w:pPr>
            <w:r>
              <w:rPr>
                <w:color w:val="000000"/>
                <w:sz w:val="18"/>
                <w:szCs w:val="18"/>
              </w:rPr>
              <w:t>Άλλα έσοδα</w:t>
            </w:r>
          </w:p>
        </w:tc>
        <w:tc>
          <w:tcPr>
            <w:tcW w:w="660" w:type="dxa"/>
            <w:tcBorders>
              <w:top w:val="nil"/>
              <w:left w:val="single" w:sz="8" w:space="0" w:color="auto"/>
              <w:bottom w:val="nil"/>
              <w:right w:val="single" w:sz="8" w:space="0" w:color="auto"/>
            </w:tcBorders>
            <w:shd w:val="clear" w:color="auto" w:fill="auto"/>
            <w:noWrap/>
            <w:vAlign w:val="bottom"/>
            <w:hideMark/>
          </w:tcPr>
          <w:p w14:paraId="54224C79" w14:textId="77777777" w:rsidR="00A915C1" w:rsidRDefault="00A915C1">
            <w:pPr>
              <w:jc w:val="center"/>
              <w:rPr>
                <w:b/>
                <w:bCs/>
                <w:color w:val="000000"/>
                <w:sz w:val="18"/>
                <w:szCs w:val="18"/>
              </w:rPr>
            </w:pPr>
            <w:r>
              <w:rPr>
                <w:b/>
                <w:bCs/>
                <w:color w:val="000000"/>
                <w:sz w:val="18"/>
                <w:szCs w:val="18"/>
              </w:rPr>
              <w:t>11</w:t>
            </w:r>
          </w:p>
        </w:tc>
        <w:tc>
          <w:tcPr>
            <w:tcW w:w="1520" w:type="dxa"/>
            <w:tcBorders>
              <w:top w:val="nil"/>
              <w:left w:val="nil"/>
              <w:bottom w:val="double" w:sz="6" w:space="0" w:color="auto"/>
              <w:right w:val="single" w:sz="8" w:space="0" w:color="auto"/>
            </w:tcBorders>
            <w:shd w:val="clear" w:color="auto" w:fill="auto"/>
            <w:noWrap/>
            <w:vAlign w:val="bottom"/>
            <w:hideMark/>
          </w:tcPr>
          <w:p w14:paraId="42DC9254" w14:textId="77777777" w:rsidR="00A915C1" w:rsidRDefault="00A915C1">
            <w:pPr>
              <w:jc w:val="right"/>
              <w:rPr>
                <w:color w:val="000000"/>
                <w:sz w:val="18"/>
                <w:szCs w:val="18"/>
              </w:rPr>
            </w:pPr>
            <w:r>
              <w:rPr>
                <w:color w:val="000000"/>
                <w:sz w:val="18"/>
                <w:szCs w:val="18"/>
              </w:rPr>
              <w:t>322,00</w:t>
            </w:r>
          </w:p>
        </w:tc>
        <w:tc>
          <w:tcPr>
            <w:tcW w:w="1600" w:type="dxa"/>
            <w:tcBorders>
              <w:top w:val="nil"/>
              <w:left w:val="nil"/>
              <w:bottom w:val="double" w:sz="6" w:space="0" w:color="auto"/>
              <w:right w:val="single" w:sz="8" w:space="0" w:color="auto"/>
            </w:tcBorders>
            <w:shd w:val="clear" w:color="auto" w:fill="auto"/>
            <w:noWrap/>
            <w:vAlign w:val="bottom"/>
            <w:hideMark/>
          </w:tcPr>
          <w:p w14:paraId="22E66839" w14:textId="77777777" w:rsidR="00A915C1" w:rsidRDefault="00A915C1">
            <w:pPr>
              <w:jc w:val="right"/>
              <w:rPr>
                <w:color w:val="000000"/>
                <w:sz w:val="18"/>
                <w:szCs w:val="18"/>
              </w:rPr>
            </w:pPr>
            <w:r>
              <w:rPr>
                <w:color w:val="000000"/>
                <w:sz w:val="18"/>
                <w:szCs w:val="18"/>
              </w:rPr>
              <w:t>173,00</w:t>
            </w:r>
          </w:p>
        </w:tc>
      </w:tr>
      <w:tr w:rsidR="00A915C1" w14:paraId="16B495F6"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3774B3C9" w14:textId="77777777" w:rsidR="00A915C1" w:rsidRDefault="00A915C1">
            <w:pPr>
              <w:rPr>
                <w:b/>
                <w:bCs/>
                <w:color w:val="000000"/>
                <w:sz w:val="18"/>
                <w:szCs w:val="18"/>
              </w:rPr>
            </w:pPr>
            <w:r>
              <w:rPr>
                <w:b/>
                <w:bCs/>
                <w:color w:val="000000"/>
                <w:sz w:val="18"/>
                <w:szCs w:val="18"/>
              </w:rPr>
              <w:t> </w:t>
            </w:r>
          </w:p>
        </w:tc>
        <w:tc>
          <w:tcPr>
            <w:tcW w:w="660" w:type="dxa"/>
            <w:tcBorders>
              <w:top w:val="nil"/>
              <w:left w:val="single" w:sz="8" w:space="0" w:color="auto"/>
              <w:bottom w:val="nil"/>
              <w:right w:val="single" w:sz="8" w:space="0" w:color="auto"/>
            </w:tcBorders>
            <w:shd w:val="clear" w:color="auto" w:fill="auto"/>
            <w:vAlign w:val="bottom"/>
            <w:hideMark/>
          </w:tcPr>
          <w:p w14:paraId="1321E663"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16901891" w14:textId="77777777" w:rsidR="00A915C1" w:rsidRDefault="00A915C1">
            <w:pPr>
              <w:jc w:val="right"/>
              <w:rPr>
                <w:b/>
                <w:bCs/>
                <w:color w:val="000000"/>
                <w:sz w:val="18"/>
                <w:szCs w:val="18"/>
              </w:rPr>
            </w:pPr>
            <w:r>
              <w:rPr>
                <w:b/>
                <w:bCs/>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310B39C9" w14:textId="77777777" w:rsidR="00A915C1" w:rsidRDefault="00A915C1">
            <w:pPr>
              <w:jc w:val="right"/>
              <w:rPr>
                <w:b/>
                <w:bCs/>
                <w:color w:val="000000"/>
                <w:sz w:val="18"/>
                <w:szCs w:val="18"/>
              </w:rPr>
            </w:pPr>
            <w:r>
              <w:rPr>
                <w:b/>
                <w:bCs/>
                <w:color w:val="000000"/>
                <w:sz w:val="18"/>
                <w:szCs w:val="18"/>
              </w:rPr>
              <w:t> </w:t>
            </w:r>
          </w:p>
        </w:tc>
      </w:tr>
      <w:tr w:rsidR="00A915C1" w14:paraId="62691A85"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28E9ABDA" w14:textId="77777777" w:rsidR="00A915C1" w:rsidRDefault="00A915C1">
            <w:pPr>
              <w:rPr>
                <w:color w:val="000000"/>
                <w:sz w:val="18"/>
                <w:szCs w:val="18"/>
              </w:rPr>
            </w:pPr>
            <w:r>
              <w:rPr>
                <w:color w:val="000000"/>
                <w:sz w:val="18"/>
                <w:szCs w:val="18"/>
              </w:rPr>
              <w:t>Έξοδα διάθεσης</w:t>
            </w:r>
          </w:p>
        </w:tc>
        <w:tc>
          <w:tcPr>
            <w:tcW w:w="660" w:type="dxa"/>
            <w:tcBorders>
              <w:top w:val="nil"/>
              <w:left w:val="single" w:sz="8" w:space="0" w:color="auto"/>
              <w:bottom w:val="nil"/>
              <w:right w:val="single" w:sz="8" w:space="0" w:color="auto"/>
            </w:tcBorders>
            <w:shd w:val="clear" w:color="auto" w:fill="auto"/>
            <w:noWrap/>
            <w:vAlign w:val="bottom"/>
            <w:hideMark/>
          </w:tcPr>
          <w:p w14:paraId="2772877D"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6FC49036" w14:textId="77777777" w:rsidR="00A915C1" w:rsidRDefault="00A915C1">
            <w:pPr>
              <w:jc w:val="right"/>
              <w:rPr>
                <w:color w:val="000000"/>
                <w:sz w:val="18"/>
                <w:szCs w:val="18"/>
              </w:rPr>
            </w:pPr>
            <w:r>
              <w:rPr>
                <w:color w:val="000000"/>
                <w:sz w:val="18"/>
                <w:szCs w:val="18"/>
              </w:rPr>
              <w:t>(900.974,88)</w:t>
            </w:r>
          </w:p>
        </w:tc>
        <w:tc>
          <w:tcPr>
            <w:tcW w:w="1600" w:type="dxa"/>
            <w:tcBorders>
              <w:top w:val="nil"/>
              <w:left w:val="nil"/>
              <w:bottom w:val="nil"/>
              <w:right w:val="single" w:sz="8" w:space="0" w:color="auto"/>
            </w:tcBorders>
            <w:shd w:val="clear" w:color="auto" w:fill="auto"/>
            <w:noWrap/>
            <w:vAlign w:val="bottom"/>
            <w:hideMark/>
          </w:tcPr>
          <w:p w14:paraId="62DD6499" w14:textId="77777777" w:rsidR="00A915C1" w:rsidRDefault="00A915C1">
            <w:pPr>
              <w:jc w:val="right"/>
              <w:rPr>
                <w:color w:val="000000"/>
                <w:sz w:val="18"/>
                <w:szCs w:val="18"/>
              </w:rPr>
            </w:pPr>
            <w:r>
              <w:rPr>
                <w:color w:val="000000"/>
                <w:sz w:val="18"/>
                <w:szCs w:val="18"/>
              </w:rPr>
              <w:t>(887.888,18)</w:t>
            </w:r>
          </w:p>
        </w:tc>
      </w:tr>
      <w:tr w:rsidR="00A915C1" w14:paraId="41B0EF01"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752B5175" w14:textId="77777777" w:rsidR="00A915C1" w:rsidRDefault="00A915C1">
            <w:pPr>
              <w:rPr>
                <w:color w:val="000000"/>
                <w:sz w:val="18"/>
                <w:szCs w:val="18"/>
              </w:rPr>
            </w:pPr>
            <w:r>
              <w:rPr>
                <w:color w:val="000000"/>
                <w:sz w:val="18"/>
                <w:szCs w:val="18"/>
              </w:rPr>
              <w:t>Έξοδα διοίκησης</w:t>
            </w:r>
          </w:p>
        </w:tc>
        <w:tc>
          <w:tcPr>
            <w:tcW w:w="660" w:type="dxa"/>
            <w:tcBorders>
              <w:top w:val="nil"/>
              <w:left w:val="single" w:sz="8" w:space="0" w:color="auto"/>
              <w:bottom w:val="nil"/>
              <w:right w:val="single" w:sz="8" w:space="0" w:color="auto"/>
            </w:tcBorders>
            <w:shd w:val="clear" w:color="auto" w:fill="auto"/>
            <w:noWrap/>
            <w:vAlign w:val="bottom"/>
            <w:hideMark/>
          </w:tcPr>
          <w:p w14:paraId="19E0D9FC"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62176259" w14:textId="77777777" w:rsidR="00A915C1" w:rsidRDefault="00A915C1">
            <w:pPr>
              <w:jc w:val="right"/>
              <w:rPr>
                <w:color w:val="000000"/>
                <w:sz w:val="18"/>
                <w:szCs w:val="18"/>
              </w:rPr>
            </w:pPr>
            <w:r>
              <w:rPr>
                <w:color w:val="000000"/>
                <w:sz w:val="18"/>
                <w:szCs w:val="18"/>
              </w:rPr>
              <w:t>(229.480,91)</w:t>
            </w:r>
          </w:p>
        </w:tc>
        <w:tc>
          <w:tcPr>
            <w:tcW w:w="1600" w:type="dxa"/>
            <w:tcBorders>
              <w:top w:val="nil"/>
              <w:left w:val="nil"/>
              <w:bottom w:val="nil"/>
              <w:right w:val="single" w:sz="8" w:space="0" w:color="auto"/>
            </w:tcBorders>
            <w:shd w:val="clear" w:color="auto" w:fill="auto"/>
            <w:noWrap/>
            <w:vAlign w:val="bottom"/>
            <w:hideMark/>
          </w:tcPr>
          <w:p w14:paraId="3624ED50" w14:textId="77777777" w:rsidR="00A915C1" w:rsidRDefault="00A915C1">
            <w:pPr>
              <w:jc w:val="right"/>
              <w:rPr>
                <w:color w:val="000000"/>
                <w:sz w:val="18"/>
                <w:szCs w:val="18"/>
              </w:rPr>
            </w:pPr>
            <w:r>
              <w:rPr>
                <w:color w:val="000000"/>
                <w:sz w:val="18"/>
                <w:szCs w:val="18"/>
              </w:rPr>
              <w:t>(271.757,01)</w:t>
            </w:r>
          </w:p>
        </w:tc>
      </w:tr>
      <w:tr w:rsidR="00A915C1" w14:paraId="6F8E8EFB" w14:textId="77777777" w:rsidTr="00A915C1">
        <w:trPr>
          <w:trHeight w:val="230"/>
        </w:trPr>
        <w:tc>
          <w:tcPr>
            <w:tcW w:w="4980" w:type="dxa"/>
            <w:tcBorders>
              <w:top w:val="nil"/>
              <w:left w:val="single" w:sz="8" w:space="0" w:color="auto"/>
              <w:bottom w:val="nil"/>
              <w:right w:val="nil"/>
            </w:tcBorders>
            <w:shd w:val="clear" w:color="auto" w:fill="auto"/>
            <w:noWrap/>
            <w:vAlign w:val="bottom"/>
            <w:hideMark/>
          </w:tcPr>
          <w:p w14:paraId="3BCDC424" w14:textId="77777777" w:rsidR="00A915C1" w:rsidRDefault="00A915C1">
            <w:pPr>
              <w:rPr>
                <w:color w:val="000000"/>
                <w:sz w:val="18"/>
                <w:szCs w:val="18"/>
              </w:rPr>
            </w:pPr>
            <w:r>
              <w:rPr>
                <w:color w:val="000000"/>
                <w:sz w:val="18"/>
                <w:szCs w:val="18"/>
              </w:rPr>
              <w:t>Απομειώσεις περιουσιακών στοιχείων (καθαρό ποσό)</w:t>
            </w:r>
          </w:p>
        </w:tc>
        <w:tc>
          <w:tcPr>
            <w:tcW w:w="660" w:type="dxa"/>
            <w:tcBorders>
              <w:top w:val="nil"/>
              <w:left w:val="single" w:sz="8" w:space="0" w:color="auto"/>
              <w:bottom w:val="nil"/>
              <w:right w:val="single" w:sz="8" w:space="0" w:color="auto"/>
            </w:tcBorders>
            <w:shd w:val="clear" w:color="auto" w:fill="auto"/>
            <w:noWrap/>
            <w:vAlign w:val="bottom"/>
            <w:hideMark/>
          </w:tcPr>
          <w:p w14:paraId="5FEA7D8E"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1DFA0AE" w14:textId="77777777" w:rsidR="00A915C1" w:rsidRDefault="00A915C1">
            <w:pPr>
              <w:jc w:val="right"/>
              <w:rPr>
                <w:color w:val="000000"/>
                <w:sz w:val="18"/>
                <w:szCs w:val="18"/>
              </w:rPr>
            </w:pPr>
            <w:r>
              <w:rPr>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3B2402DC" w14:textId="77777777" w:rsidR="00A915C1" w:rsidRDefault="00A915C1">
            <w:pPr>
              <w:jc w:val="right"/>
              <w:rPr>
                <w:color w:val="000000"/>
                <w:sz w:val="18"/>
                <w:szCs w:val="18"/>
              </w:rPr>
            </w:pPr>
            <w:r>
              <w:rPr>
                <w:color w:val="000000"/>
                <w:sz w:val="18"/>
                <w:szCs w:val="18"/>
              </w:rPr>
              <w:t>-</w:t>
            </w:r>
          </w:p>
        </w:tc>
      </w:tr>
      <w:tr w:rsidR="00A915C1" w14:paraId="00FA19B7"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4B1023F3" w14:textId="77777777" w:rsidR="00A915C1" w:rsidRDefault="00A915C1">
            <w:pPr>
              <w:rPr>
                <w:color w:val="000000"/>
                <w:sz w:val="18"/>
                <w:szCs w:val="18"/>
              </w:rPr>
            </w:pPr>
            <w:r>
              <w:rPr>
                <w:color w:val="000000"/>
                <w:sz w:val="18"/>
                <w:szCs w:val="18"/>
              </w:rPr>
              <w:t>Κέρδη &amp; ζημίες από διάθεση παγίων στοιχείων</w:t>
            </w:r>
          </w:p>
        </w:tc>
        <w:tc>
          <w:tcPr>
            <w:tcW w:w="660" w:type="dxa"/>
            <w:tcBorders>
              <w:top w:val="nil"/>
              <w:left w:val="single" w:sz="8" w:space="0" w:color="auto"/>
              <w:bottom w:val="nil"/>
              <w:right w:val="single" w:sz="8" w:space="0" w:color="auto"/>
            </w:tcBorders>
            <w:shd w:val="clear" w:color="auto" w:fill="auto"/>
            <w:noWrap/>
            <w:vAlign w:val="bottom"/>
            <w:hideMark/>
          </w:tcPr>
          <w:p w14:paraId="4540095A"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4B3A700" w14:textId="77777777" w:rsidR="00A915C1" w:rsidRDefault="00A915C1">
            <w:pPr>
              <w:jc w:val="right"/>
              <w:rPr>
                <w:color w:val="000000"/>
                <w:sz w:val="18"/>
                <w:szCs w:val="18"/>
              </w:rPr>
            </w:pPr>
            <w:r>
              <w:rPr>
                <w:color w:val="000000"/>
                <w:sz w:val="18"/>
                <w:szCs w:val="18"/>
              </w:rPr>
              <w:t>579,98</w:t>
            </w:r>
          </w:p>
        </w:tc>
        <w:tc>
          <w:tcPr>
            <w:tcW w:w="1600" w:type="dxa"/>
            <w:tcBorders>
              <w:top w:val="nil"/>
              <w:left w:val="nil"/>
              <w:bottom w:val="nil"/>
              <w:right w:val="single" w:sz="8" w:space="0" w:color="auto"/>
            </w:tcBorders>
            <w:shd w:val="clear" w:color="auto" w:fill="auto"/>
            <w:noWrap/>
            <w:vAlign w:val="bottom"/>
            <w:hideMark/>
          </w:tcPr>
          <w:p w14:paraId="3B1A74A8" w14:textId="77777777" w:rsidR="00A915C1" w:rsidRDefault="00A915C1">
            <w:pPr>
              <w:jc w:val="right"/>
              <w:rPr>
                <w:color w:val="000000"/>
                <w:sz w:val="18"/>
                <w:szCs w:val="18"/>
              </w:rPr>
            </w:pPr>
            <w:r>
              <w:rPr>
                <w:color w:val="000000"/>
                <w:sz w:val="18"/>
                <w:szCs w:val="18"/>
              </w:rPr>
              <w:t>(2.604,83)</w:t>
            </w:r>
          </w:p>
        </w:tc>
      </w:tr>
      <w:tr w:rsidR="00A915C1" w14:paraId="1AC65DE8"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15B93C4D" w14:textId="77777777" w:rsidR="00A915C1" w:rsidRDefault="00A915C1">
            <w:pPr>
              <w:rPr>
                <w:color w:val="000000"/>
                <w:sz w:val="18"/>
                <w:szCs w:val="18"/>
              </w:rPr>
            </w:pPr>
            <w:r>
              <w:rPr>
                <w:color w:val="000000"/>
                <w:sz w:val="18"/>
                <w:szCs w:val="18"/>
              </w:rPr>
              <w:t>Άλλα έξοδα και ζημιές</w:t>
            </w:r>
          </w:p>
        </w:tc>
        <w:tc>
          <w:tcPr>
            <w:tcW w:w="660" w:type="dxa"/>
            <w:tcBorders>
              <w:top w:val="nil"/>
              <w:left w:val="single" w:sz="8" w:space="0" w:color="auto"/>
              <w:bottom w:val="nil"/>
              <w:right w:val="single" w:sz="8" w:space="0" w:color="auto"/>
            </w:tcBorders>
            <w:shd w:val="clear" w:color="auto" w:fill="auto"/>
            <w:noWrap/>
            <w:vAlign w:val="bottom"/>
            <w:hideMark/>
          </w:tcPr>
          <w:p w14:paraId="7E4B2000" w14:textId="77777777" w:rsidR="00A915C1" w:rsidRDefault="00A915C1">
            <w:pPr>
              <w:jc w:val="center"/>
              <w:rPr>
                <w:b/>
                <w:bCs/>
                <w:color w:val="000000"/>
                <w:sz w:val="18"/>
                <w:szCs w:val="18"/>
              </w:rPr>
            </w:pPr>
            <w:r>
              <w:rPr>
                <w:b/>
                <w:bCs/>
                <w:color w:val="000000"/>
                <w:sz w:val="18"/>
                <w:szCs w:val="18"/>
              </w:rPr>
              <w:t>11</w:t>
            </w:r>
          </w:p>
        </w:tc>
        <w:tc>
          <w:tcPr>
            <w:tcW w:w="1520" w:type="dxa"/>
            <w:tcBorders>
              <w:top w:val="nil"/>
              <w:left w:val="nil"/>
              <w:bottom w:val="nil"/>
              <w:right w:val="single" w:sz="8" w:space="0" w:color="auto"/>
            </w:tcBorders>
            <w:shd w:val="clear" w:color="auto" w:fill="auto"/>
            <w:noWrap/>
            <w:vAlign w:val="bottom"/>
            <w:hideMark/>
          </w:tcPr>
          <w:p w14:paraId="23179707" w14:textId="77777777" w:rsidR="00A915C1" w:rsidRDefault="00A915C1">
            <w:pPr>
              <w:jc w:val="right"/>
              <w:rPr>
                <w:color w:val="000000"/>
                <w:sz w:val="18"/>
                <w:szCs w:val="18"/>
              </w:rPr>
            </w:pPr>
            <w:r>
              <w:rPr>
                <w:color w:val="000000"/>
                <w:sz w:val="18"/>
                <w:szCs w:val="18"/>
              </w:rPr>
              <w:t>(17,04)</w:t>
            </w:r>
          </w:p>
        </w:tc>
        <w:tc>
          <w:tcPr>
            <w:tcW w:w="1600" w:type="dxa"/>
            <w:tcBorders>
              <w:top w:val="nil"/>
              <w:left w:val="nil"/>
              <w:bottom w:val="nil"/>
              <w:right w:val="single" w:sz="8" w:space="0" w:color="auto"/>
            </w:tcBorders>
            <w:shd w:val="clear" w:color="auto" w:fill="auto"/>
            <w:noWrap/>
            <w:vAlign w:val="bottom"/>
            <w:hideMark/>
          </w:tcPr>
          <w:p w14:paraId="5B099C84" w14:textId="77777777" w:rsidR="00A915C1" w:rsidRDefault="00A915C1">
            <w:pPr>
              <w:jc w:val="right"/>
              <w:rPr>
                <w:color w:val="000000"/>
                <w:sz w:val="18"/>
                <w:szCs w:val="18"/>
              </w:rPr>
            </w:pPr>
            <w:r>
              <w:rPr>
                <w:color w:val="000000"/>
                <w:sz w:val="18"/>
                <w:szCs w:val="18"/>
              </w:rPr>
              <w:t>(93,26)</w:t>
            </w:r>
          </w:p>
        </w:tc>
      </w:tr>
      <w:tr w:rsidR="00A915C1" w14:paraId="00EF3ED4"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470D3A9D" w14:textId="77777777" w:rsidR="00A915C1" w:rsidRDefault="00A915C1">
            <w:pPr>
              <w:rPr>
                <w:color w:val="000000"/>
                <w:sz w:val="18"/>
                <w:szCs w:val="18"/>
              </w:rPr>
            </w:pPr>
            <w:r>
              <w:rPr>
                <w:color w:val="000000"/>
                <w:sz w:val="18"/>
                <w:szCs w:val="18"/>
              </w:rPr>
              <w:t>Άλλα κέρδη</w:t>
            </w:r>
          </w:p>
        </w:tc>
        <w:tc>
          <w:tcPr>
            <w:tcW w:w="660" w:type="dxa"/>
            <w:tcBorders>
              <w:top w:val="nil"/>
              <w:left w:val="single" w:sz="8" w:space="0" w:color="auto"/>
              <w:bottom w:val="nil"/>
              <w:right w:val="single" w:sz="8" w:space="0" w:color="auto"/>
            </w:tcBorders>
            <w:shd w:val="clear" w:color="auto" w:fill="auto"/>
            <w:noWrap/>
            <w:vAlign w:val="bottom"/>
            <w:hideMark/>
          </w:tcPr>
          <w:p w14:paraId="618E6EC0" w14:textId="77777777" w:rsidR="00A915C1" w:rsidRDefault="00A915C1">
            <w:pPr>
              <w:jc w:val="center"/>
              <w:rPr>
                <w:b/>
                <w:bCs/>
                <w:color w:val="000000"/>
                <w:sz w:val="18"/>
                <w:szCs w:val="18"/>
              </w:rPr>
            </w:pPr>
            <w:r>
              <w:rPr>
                <w:b/>
                <w:bCs/>
                <w:color w:val="000000"/>
                <w:sz w:val="18"/>
                <w:szCs w:val="18"/>
              </w:rPr>
              <w:t>11</w:t>
            </w:r>
          </w:p>
        </w:tc>
        <w:tc>
          <w:tcPr>
            <w:tcW w:w="1520" w:type="dxa"/>
            <w:tcBorders>
              <w:top w:val="nil"/>
              <w:left w:val="nil"/>
              <w:bottom w:val="nil"/>
              <w:right w:val="single" w:sz="8" w:space="0" w:color="auto"/>
            </w:tcBorders>
            <w:shd w:val="clear" w:color="auto" w:fill="auto"/>
            <w:noWrap/>
            <w:vAlign w:val="bottom"/>
            <w:hideMark/>
          </w:tcPr>
          <w:p w14:paraId="303BB429" w14:textId="77777777" w:rsidR="00A915C1" w:rsidRDefault="00A915C1">
            <w:pPr>
              <w:jc w:val="right"/>
              <w:rPr>
                <w:color w:val="000000"/>
                <w:sz w:val="18"/>
                <w:szCs w:val="18"/>
              </w:rPr>
            </w:pPr>
            <w:r>
              <w:rPr>
                <w:color w:val="000000"/>
                <w:sz w:val="18"/>
                <w:szCs w:val="18"/>
              </w:rPr>
              <w:t>371,69</w:t>
            </w:r>
          </w:p>
        </w:tc>
        <w:tc>
          <w:tcPr>
            <w:tcW w:w="1600" w:type="dxa"/>
            <w:tcBorders>
              <w:top w:val="nil"/>
              <w:left w:val="nil"/>
              <w:bottom w:val="nil"/>
              <w:right w:val="single" w:sz="8" w:space="0" w:color="auto"/>
            </w:tcBorders>
            <w:shd w:val="clear" w:color="auto" w:fill="auto"/>
            <w:noWrap/>
            <w:vAlign w:val="bottom"/>
            <w:hideMark/>
          </w:tcPr>
          <w:p w14:paraId="7D7B5EC2" w14:textId="77777777" w:rsidR="00A915C1" w:rsidRDefault="00A915C1">
            <w:pPr>
              <w:jc w:val="right"/>
              <w:rPr>
                <w:color w:val="000000"/>
                <w:sz w:val="18"/>
                <w:szCs w:val="18"/>
              </w:rPr>
            </w:pPr>
            <w:r>
              <w:rPr>
                <w:color w:val="000000"/>
                <w:sz w:val="18"/>
                <w:szCs w:val="18"/>
              </w:rPr>
              <w:t>846,28</w:t>
            </w:r>
          </w:p>
        </w:tc>
      </w:tr>
      <w:tr w:rsidR="00A915C1" w14:paraId="2A752EF4"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7549F25A" w14:textId="77777777" w:rsidR="00A915C1" w:rsidRDefault="00A915C1">
            <w:pPr>
              <w:rPr>
                <w:b/>
                <w:bCs/>
                <w:color w:val="000000"/>
                <w:sz w:val="18"/>
                <w:szCs w:val="18"/>
              </w:rPr>
            </w:pPr>
            <w:r>
              <w:rPr>
                <w:b/>
                <w:bCs/>
                <w:color w:val="000000"/>
                <w:sz w:val="18"/>
                <w:szCs w:val="18"/>
              </w:rPr>
              <w:t>Αποτέλεσμα προ φόρων και τόκων</w:t>
            </w:r>
          </w:p>
        </w:tc>
        <w:tc>
          <w:tcPr>
            <w:tcW w:w="660" w:type="dxa"/>
            <w:tcBorders>
              <w:top w:val="nil"/>
              <w:left w:val="single" w:sz="8" w:space="0" w:color="auto"/>
              <w:bottom w:val="nil"/>
              <w:right w:val="single" w:sz="8" w:space="0" w:color="auto"/>
            </w:tcBorders>
            <w:shd w:val="clear" w:color="auto" w:fill="auto"/>
            <w:vAlign w:val="bottom"/>
            <w:hideMark/>
          </w:tcPr>
          <w:p w14:paraId="30E34E66" w14:textId="77777777" w:rsidR="00A915C1" w:rsidRDefault="00A915C1">
            <w:pPr>
              <w:jc w:val="center"/>
              <w:rPr>
                <w:b/>
                <w:bCs/>
                <w:color w:val="000000"/>
                <w:sz w:val="18"/>
                <w:szCs w:val="18"/>
              </w:rPr>
            </w:pPr>
            <w:r>
              <w:rPr>
                <w:b/>
                <w:bCs/>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1B436D0F" w14:textId="77777777" w:rsidR="00A915C1" w:rsidRDefault="00A915C1">
            <w:pPr>
              <w:jc w:val="right"/>
              <w:rPr>
                <w:b/>
                <w:bCs/>
                <w:color w:val="000000"/>
                <w:sz w:val="18"/>
                <w:szCs w:val="18"/>
              </w:rPr>
            </w:pPr>
            <w:r>
              <w:rPr>
                <w:b/>
                <w:bCs/>
                <w:color w:val="000000"/>
                <w:sz w:val="18"/>
                <w:szCs w:val="18"/>
              </w:rPr>
              <w:t>158.644,82</w:t>
            </w:r>
          </w:p>
        </w:tc>
        <w:tc>
          <w:tcPr>
            <w:tcW w:w="1600" w:type="dxa"/>
            <w:tcBorders>
              <w:top w:val="single" w:sz="4" w:space="0" w:color="auto"/>
              <w:left w:val="nil"/>
              <w:bottom w:val="double" w:sz="6" w:space="0" w:color="auto"/>
              <w:right w:val="single" w:sz="8" w:space="0" w:color="auto"/>
            </w:tcBorders>
            <w:shd w:val="clear" w:color="auto" w:fill="auto"/>
            <w:noWrap/>
            <w:vAlign w:val="bottom"/>
            <w:hideMark/>
          </w:tcPr>
          <w:p w14:paraId="04BB8F4D" w14:textId="77777777" w:rsidR="00A915C1" w:rsidRDefault="00A915C1">
            <w:pPr>
              <w:jc w:val="right"/>
              <w:rPr>
                <w:b/>
                <w:bCs/>
                <w:color w:val="000000"/>
                <w:sz w:val="18"/>
                <w:szCs w:val="18"/>
              </w:rPr>
            </w:pPr>
            <w:r>
              <w:rPr>
                <w:b/>
                <w:bCs/>
                <w:color w:val="000000"/>
                <w:sz w:val="18"/>
                <w:szCs w:val="18"/>
              </w:rPr>
              <w:t>145.640,31</w:t>
            </w:r>
          </w:p>
        </w:tc>
      </w:tr>
      <w:tr w:rsidR="00A915C1" w14:paraId="22E4531B"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6C970009" w14:textId="77777777" w:rsidR="00A915C1" w:rsidRDefault="00A915C1">
            <w:pPr>
              <w:rPr>
                <w:color w:val="000000"/>
                <w:sz w:val="18"/>
                <w:szCs w:val="18"/>
              </w:rPr>
            </w:pPr>
            <w:r>
              <w:rPr>
                <w:color w:val="000000"/>
                <w:sz w:val="18"/>
                <w:szCs w:val="18"/>
              </w:rPr>
              <w:t> </w:t>
            </w:r>
          </w:p>
        </w:tc>
        <w:tc>
          <w:tcPr>
            <w:tcW w:w="660" w:type="dxa"/>
            <w:tcBorders>
              <w:top w:val="nil"/>
              <w:left w:val="single" w:sz="8" w:space="0" w:color="auto"/>
              <w:bottom w:val="nil"/>
              <w:right w:val="single" w:sz="8" w:space="0" w:color="auto"/>
            </w:tcBorders>
            <w:shd w:val="clear" w:color="auto" w:fill="auto"/>
            <w:vAlign w:val="bottom"/>
            <w:hideMark/>
          </w:tcPr>
          <w:p w14:paraId="77E9385A"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4923C1DE" w14:textId="77777777" w:rsidR="00A915C1" w:rsidRDefault="00A915C1">
            <w:pPr>
              <w:jc w:val="right"/>
              <w:rPr>
                <w:color w:val="000000"/>
                <w:sz w:val="18"/>
                <w:szCs w:val="18"/>
              </w:rPr>
            </w:pPr>
            <w:r>
              <w:rPr>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7BD12E26" w14:textId="77777777" w:rsidR="00A915C1" w:rsidRDefault="00A915C1">
            <w:pPr>
              <w:jc w:val="right"/>
              <w:rPr>
                <w:color w:val="000000"/>
                <w:sz w:val="18"/>
                <w:szCs w:val="18"/>
              </w:rPr>
            </w:pPr>
            <w:r>
              <w:rPr>
                <w:color w:val="000000"/>
                <w:sz w:val="18"/>
                <w:szCs w:val="18"/>
              </w:rPr>
              <w:t> </w:t>
            </w:r>
          </w:p>
        </w:tc>
      </w:tr>
      <w:tr w:rsidR="00A915C1" w14:paraId="331ACBF6"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2C54EA7B" w14:textId="77777777" w:rsidR="00A915C1" w:rsidRDefault="00A915C1">
            <w:pPr>
              <w:rPr>
                <w:color w:val="000000"/>
                <w:sz w:val="18"/>
                <w:szCs w:val="18"/>
              </w:rPr>
            </w:pPr>
            <w:r>
              <w:rPr>
                <w:color w:val="000000"/>
                <w:sz w:val="18"/>
                <w:szCs w:val="18"/>
              </w:rPr>
              <w:t>Πιστωτικοί τόκοι</w:t>
            </w:r>
          </w:p>
        </w:tc>
        <w:tc>
          <w:tcPr>
            <w:tcW w:w="660" w:type="dxa"/>
            <w:tcBorders>
              <w:top w:val="nil"/>
              <w:left w:val="single" w:sz="8" w:space="0" w:color="auto"/>
              <w:bottom w:val="nil"/>
              <w:right w:val="single" w:sz="8" w:space="0" w:color="auto"/>
            </w:tcBorders>
            <w:shd w:val="clear" w:color="auto" w:fill="auto"/>
            <w:noWrap/>
            <w:vAlign w:val="bottom"/>
            <w:hideMark/>
          </w:tcPr>
          <w:p w14:paraId="50B448F3"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2F5F6B12" w14:textId="77777777" w:rsidR="00A915C1" w:rsidRDefault="00A915C1">
            <w:pPr>
              <w:jc w:val="right"/>
              <w:rPr>
                <w:color w:val="000000"/>
                <w:sz w:val="18"/>
                <w:szCs w:val="18"/>
              </w:rPr>
            </w:pPr>
            <w:r>
              <w:rPr>
                <w:color w:val="000000"/>
                <w:sz w:val="18"/>
                <w:szCs w:val="18"/>
              </w:rPr>
              <w:t>1.688,26</w:t>
            </w:r>
          </w:p>
        </w:tc>
        <w:tc>
          <w:tcPr>
            <w:tcW w:w="1600" w:type="dxa"/>
            <w:tcBorders>
              <w:top w:val="nil"/>
              <w:left w:val="nil"/>
              <w:bottom w:val="nil"/>
              <w:right w:val="single" w:sz="8" w:space="0" w:color="auto"/>
            </w:tcBorders>
            <w:shd w:val="clear" w:color="auto" w:fill="auto"/>
            <w:noWrap/>
            <w:vAlign w:val="bottom"/>
            <w:hideMark/>
          </w:tcPr>
          <w:p w14:paraId="7A9B4E61" w14:textId="77777777" w:rsidR="00A915C1" w:rsidRDefault="00A915C1">
            <w:pPr>
              <w:jc w:val="right"/>
              <w:rPr>
                <w:color w:val="000000"/>
                <w:sz w:val="18"/>
                <w:szCs w:val="18"/>
              </w:rPr>
            </w:pPr>
            <w:r>
              <w:rPr>
                <w:color w:val="000000"/>
                <w:sz w:val="18"/>
                <w:szCs w:val="18"/>
              </w:rPr>
              <w:t>3.473,03</w:t>
            </w:r>
          </w:p>
        </w:tc>
      </w:tr>
      <w:tr w:rsidR="00A915C1" w14:paraId="77E6B04F" w14:textId="77777777" w:rsidTr="00A915C1">
        <w:trPr>
          <w:trHeight w:val="230"/>
        </w:trPr>
        <w:tc>
          <w:tcPr>
            <w:tcW w:w="4980" w:type="dxa"/>
            <w:tcBorders>
              <w:top w:val="nil"/>
              <w:left w:val="single" w:sz="8" w:space="0" w:color="auto"/>
              <w:bottom w:val="nil"/>
              <w:right w:val="nil"/>
            </w:tcBorders>
            <w:shd w:val="clear" w:color="auto" w:fill="auto"/>
            <w:vAlign w:val="bottom"/>
            <w:hideMark/>
          </w:tcPr>
          <w:p w14:paraId="260F656D" w14:textId="77777777" w:rsidR="00A915C1" w:rsidRDefault="00A915C1">
            <w:pPr>
              <w:rPr>
                <w:color w:val="000000"/>
                <w:sz w:val="18"/>
                <w:szCs w:val="18"/>
              </w:rPr>
            </w:pPr>
            <w:r>
              <w:rPr>
                <w:color w:val="000000"/>
                <w:sz w:val="18"/>
                <w:szCs w:val="18"/>
              </w:rPr>
              <w:t>Χρεωστικοί τόκοι</w:t>
            </w:r>
          </w:p>
        </w:tc>
        <w:tc>
          <w:tcPr>
            <w:tcW w:w="660" w:type="dxa"/>
            <w:tcBorders>
              <w:top w:val="nil"/>
              <w:left w:val="single" w:sz="8" w:space="0" w:color="auto"/>
              <w:bottom w:val="nil"/>
              <w:right w:val="single" w:sz="8" w:space="0" w:color="auto"/>
            </w:tcBorders>
            <w:shd w:val="clear" w:color="auto" w:fill="auto"/>
            <w:noWrap/>
            <w:vAlign w:val="bottom"/>
            <w:hideMark/>
          </w:tcPr>
          <w:p w14:paraId="37B2BDE5"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5F2BD5FA" w14:textId="77777777" w:rsidR="00A915C1" w:rsidRDefault="00A915C1">
            <w:pPr>
              <w:jc w:val="right"/>
              <w:rPr>
                <w:color w:val="000000"/>
                <w:sz w:val="18"/>
                <w:szCs w:val="18"/>
              </w:rPr>
            </w:pPr>
            <w:r>
              <w:rPr>
                <w:color w:val="000000"/>
                <w:sz w:val="18"/>
                <w:szCs w:val="18"/>
              </w:rPr>
              <w:t>(2.551,75)</w:t>
            </w:r>
          </w:p>
        </w:tc>
        <w:tc>
          <w:tcPr>
            <w:tcW w:w="1600" w:type="dxa"/>
            <w:tcBorders>
              <w:top w:val="nil"/>
              <w:left w:val="nil"/>
              <w:bottom w:val="nil"/>
              <w:right w:val="single" w:sz="8" w:space="0" w:color="auto"/>
            </w:tcBorders>
            <w:shd w:val="clear" w:color="auto" w:fill="auto"/>
            <w:noWrap/>
            <w:vAlign w:val="bottom"/>
            <w:hideMark/>
          </w:tcPr>
          <w:p w14:paraId="2FBCC538" w14:textId="77777777" w:rsidR="00A915C1" w:rsidRDefault="00A915C1">
            <w:pPr>
              <w:jc w:val="right"/>
              <w:rPr>
                <w:color w:val="000000"/>
                <w:sz w:val="18"/>
                <w:szCs w:val="18"/>
              </w:rPr>
            </w:pPr>
            <w:r>
              <w:rPr>
                <w:color w:val="000000"/>
                <w:sz w:val="18"/>
                <w:szCs w:val="18"/>
              </w:rPr>
              <w:t>(2.252,02)</w:t>
            </w:r>
          </w:p>
        </w:tc>
      </w:tr>
      <w:tr w:rsidR="00A915C1" w14:paraId="21273A78" w14:textId="77777777" w:rsidTr="00A915C1">
        <w:trPr>
          <w:trHeight w:val="260"/>
        </w:trPr>
        <w:tc>
          <w:tcPr>
            <w:tcW w:w="4980" w:type="dxa"/>
            <w:tcBorders>
              <w:top w:val="nil"/>
              <w:left w:val="single" w:sz="8" w:space="0" w:color="auto"/>
              <w:bottom w:val="nil"/>
              <w:right w:val="nil"/>
            </w:tcBorders>
            <w:shd w:val="clear" w:color="auto" w:fill="auto"/>
            <w:vAlign w:val="bottom"/>
            <w:hideMark/>
          </w:tcPr>
          <w:p w14:paraId="6806C507" w14:textId="77777777" w:rsidR="00A915C1" w:rsidRDefault="00A915C1">
            <w:pPr>
              <w:rPr>
                <w:b/>
                <w:bCs/>
                <w:color w:val="000000"/>
                <w:sz w:val="18"/>
                <w:szCs w:val="18"/>
              </w:rPr>
            </w:pPr>
            <w:r>
              <w:rPr>
                <w:b/>
                <w:bCs/>
                <w:color w:val="000000"/>
                <w:sz w:val="18"/>
                <w:szCs w:val="18"/>
              </w:rPr>
              <w:t>Αποτέλεσμα προ φόρων</w:t>
            </w:r>
          </w:p>
        </w:tc>
        <w:tc>
          <w:tcPr>
            <w:tcW w:w="660" w:type="dxa"/>
            <w:tcBorders>
              <w:top w:val="nil"/>
              <w:left w:val="single" w:sz="8" w:space="0" w:color="auto"/>
              <w:bottom w:val="nil"/>
              <w:right w:val="single" w:sz="8" w:space="0" w:color="auto"/>
            </w:tcBorders>
            <w:shd w:val="clear" w:color="auto" w:fill="auto"/>
            <w:vAlign w:val="bottom"/>
            <w:hideMark/>
          </w:tcPr>
          <w:p w14:paraId="66C180F9" w14:textId="77777777" w:rsidR="00A915C1" w:rsidRDefault="00A915C1">
            <w:pPr>
              <w:jc w:val="center"/>
              <w:rPr>
                <w:b/>
                <w:bCs/>
                <w:color w:val="000000"/>
                <w:sz w:val="18"/>
                <w:szCs w:val="18"/>
              </w:rPr>
            </w:pPr>
            <w:r>
              <w:rPr>
                <w:b/>
                <w:bCs/>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287DABB9" w14:textId="77777777" w:rsidR="00A915C1" w:rsidRDefault="00A915C1">
            <w:pPr>
              <w:jc w:val="right"/>
              <w:rPr>
                <w:b/>
                <w:bCs/>
                <w:color w:val="000000"/>
                <w:sz w:val="18"/>
                <w:szCs w:val="18"/>
              </w:rPr>
            </w:pPr>
            <w:r>
              <w:rPr>
                <w:b/>
                <w:bCs/>
                <w:color w:val="000000"/>
                <w:sz w:val="18"/>
                <w:szCs w:val="18"/>
              </w:rPr>
              <w:t>157.781,33</w:t>
            </w:r>
          </w:p>
        </w:tc>
        <w:tc>
          <w:tcPr>
            <w:tcW w:w="1600" w:type="dxa"/>
            <w:tcBorders>
              <w:top w:val="single" w:sz="4" w:space="0" w:color="auto"/>
              <w:left w:val="nil"/>
              <w:bottom w:val="double" w:sz="6" w:space="0" w:color="auto"/>
              <w:right w:val="single" w:sz="8" w:space="0" w:color="auto"/>
            </w:tcBorders>
            <w:shd w:val="clear" w:color="auto" w:fill="auto"/>
            <w:noWrap/>
            <w:vAlign w:val="bottom"/>
            <w:hideMark/>
          </w:tcPr>
          <w:p w14:paraId="783194D2" w14:textId="77777777" w:rsidR="00A915C1" w:rsidRDefault="00A915C1">
            <w:pPr>
              <w:jc w:val="right"/>
              <w:rPr>
                <w:b/>
                <w:bCs/>
                <w:color w:val="000000"/>
                <w:sz w:val="18"/>
                <w:szCs w:val="18"/>
              </w:rPr>
            </w:pPr>
            <w:r>
              <w:rPr>
                <w:b/>
                <w:bCs/>
                <w:color w:val="000000"/>
                <w:sz w:val="18"/>
                <w:szCs w:val="18"/>
              </w:rPr>
              <w:t>146.861,32</w:t>
            </w:r>
          </w:p>
        </w:tc>
      </w:tr>
      <w:tr w:rsidR="00A915C1" w14:paraId="348342F6"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78FAE2EF" w14:textId="77777777" w:rsidR="00A915C1" w:rsidRDefault="00A915C1">
            <w:pPr>
              <w:rPr>
                <w:color w:val="000000"/>
                <w:sz w:val="18"/>
                <w:szCs w:val="18"/>
              </w:rPr>
            </w:pPr>
            <w:r>
              <w:rPr>
                <w:color w:val="000000"/>
                <w:sz w:val="18"/>
                <w:szCs w:val="18"/>
              </w:rPr>
              <w:t> </w:t>
            </w:r>
          </w:p>
        </w:tc>
        <w:tc>
          <w:tcPr>
            <w:tcW w:w="660" w:type="dxa"/>
            <w:tcBorders>
              <w:top w:val="nil"/>
              <w:left w:val="single" w:sz="8" w:space="0" w:color="auto"/>
              <w:bottom w:val="nil"/>
              <w:right w:val="single" w:sz="8" w:space="0" w:color="auto"/>
            </w:tcBorders>
            <w:shd w:val="clear" w:color="auto" w:fill="auto"/>
            <w:vAlign w:val="bottom"/>
            <w:hideMark/>
          </w:tcPr>
          <w:p w14:paraId="4BE0E6C1"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0E0164BD" w14:textId="77777777" w:rsidR="00A915C1" w:rsidRDefault="00A915C1">
            <w:pPr>
              <w:jc w:val="right"/>
              <w:rPr>
                <w:color w:val="000000"/>
                <w:sz w:val="18"/>
                <w:szCs w:val="18"/>
              </w:rPr>
            </w:pPr>
            <w:r>
              <w:rPr>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66826C57" w14:textId="77777777" w:rsidR="00A915C1" w:rsidRDefault="00A915C1">
            <w:pPr>
              <w:jc w:val="right"/>
              <w:rPr>
                <w:color w:val="000000"/>
                <w:sz w:val="18"/>
                <w:szCs w:val="18"/>
              </w:rPr>
            </w:pPr>
            <w:r>
              <w:rPr>
                <w:color w:val="000000"/>
                <w:sz w:val="18"/>
                <w:szCs w:val="18"/>
              </w:rPr>
              <w:t> </w:t>
            </w:r>
          </w:p>
        </w:tc>
      </w:tr>
      <w:tr w:rsidR="00A915C1" w14:paraId="24ABAB33"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2AACACC9" w14:textId="77777777" w:rsidR="00A915C1" w:rsidRDefault="00A915C1">
            <w:pPr>
              <w:rPr>
                <w:color w:val="000000"/>
                <w:sz w:val="18"/>
                <w:szCs w:val="18"/>
              </w:rPr>
            </w:pPr>
            <w:r>
              <w:rPr>
                <w:color w:val="000000"/>
                <w:sz w:val="18"/>
                <w:szCs w:val="18"/>
              </w:rPr>
              <w:t>Φόροι εισοδήματος</w:t>
            </w:r>
          </w:p>
        </w:tc>
        <w:tc>
          <w:tcPr>
            <w:tcW w:w="660" w:type="dxa"/>
            <w:tcBorders>
              <w:top w:val="nil"/>
              <w:left w:val="single" w:sz="8" w:space="0" w:color="auto"/>
              <w:bottom w:val="nil"/>
              <w:right w:val="single" w:sz="8" w:space="0" w:color="auto"/>
            </w:tcBorders>
            <w:shd w:val="clear" w:color="auto" w:fill="auto"/>
            <w:noWrap/>
            <w:vAlign w:val="bottom"/>
            <w:hideMark/>
          </w:tcPr>
          <w:p w14:paraId="3D6D778E"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double" w:sz="6" w:space="0" w:color="auto"/>
              <w:right w:val="single" w:sz="8" w:space="0" w:color="auto"/>
            </w:tcBorders>
            <w:shd w:val="clear" w:color="auto" w:fill="auto"/>
            <w:noWrap/>
            <w:vAlign w:val="bottom"/>
            <w:hideMark/>
          </w:tcPr>
          <w:p w14:paraId="2B9068F1" w14:textId="77777777" w:rsidR="00A915C1" w:rsidRDefault="00A915C1">
            <w:pPr>
              <w:jc w:val="right"/>
              <w:rPr>
                <w:color w:val="000000"/>
                <w:sz w:val="18"/>
                <w:szCs w:val="18"/>
              </w:rPr>
            </w:pPr>
            <w:r>
              <w:rPr>
                <w:color w:val="000000"/>
                <w:sz w:val="18"/>
                <w:szCs w:val="18"/>
              </w:rPr>
              <w:t>(46.752,85)</w:t>
            </w:r>
          </w:p>
        </w:tc>
        <w:tc>
          <w:tcPr>
            <w:tcW w:w="1600" w:type="dxa"/>
            <w:tcBorders>
              <w:top w:val="nil"/>
              <w:left w:val="nil"/>
              <w:bottom w:val="double" w:sz="6" w:space="0" w:color="auto"/>
              <w:right w:val="single" w:sz="8" w:space="0" w:color="auto"/>
            </w:tcBorders>
            <w:shd w:val="clear" w:color="auto" w:fill="auto"/>
            <w:noWrap/>
            <w:vAlign w:val="bottom"/>
            <w:hideMark/>
          </w:tcPr>
          <w:p w14:paraId="5E169DAC" w14:textId="77777777" w:rsidR="00A915C1" w:rsidRDefault="00A915C1">
            <w:pPr>
              <w:jc w:val="right"/>
              <w:rPr>
                <w:color w:val="000000"/>
                <w:sz w:val="18"/>
                <w:szCs w:val="18"/>
              </w:rPr>
            </w:pPr>
            <w:r>
              <w:rPr>
                <w:color w:val="000000"/>
                <w:sz w:val="18"/>
                <w:szCs w:val="18"/>
              </w:rPr>
              <w:t>(43.833,08)</w:t>
            </w:r>
          </w:p>
        </w:tc>
      </w:tr>
      <w:tr w:rsidR="00A915C1" w14:paraId="1C073382" w14:textId="77777777" w:rsidTr="00A915C1">
        <w:trPr>
          <w:trHeight w:val="240"/>
        </w:trPr>
        <w:tc>
          <w:tcPr>
            <w:tcW w:w="4980" w:type="dxa"/>
            <w:tcBorders>
              <w:top w:val="nil"/>
              <w:left w:val="single" w:sz="8" w:space="0" w:color="auto"/>
              <w:bottom w:val="nil"/>
              <w:right w:val="nil"/>
            </w:tcBorders>
            <w:shd w:val="clear" w:color="auto" w:fill="auto"/>
            <w:vAlign w:val="bottom"/>
            <w:hideMark/>
          </w:tcPr>
          <w:p w14:paraId="68D38397" w14:textId="77777777" w:rsidR="00A915C1" w:rsidRDefault="00A915C1">
            <w:pPr>
              <w:rPr>
                <w:color w:val="000000"/>
                <w:sz w:val="18"/>
                <w:szCs w:val="18"/>
              </w:rPr>
            </w:pPr>
            <w:r>
              <w:rPr>
                <w:color w:val="000000"/>
                <w:sz w:val="18"/>
                <w:szCs w:val="18"/>
              </w:rPr>
              <w:t> </w:t>
            </w:r>
          </w:p>
        </w:tc>
        <w:tc>
          <w:tcPr>
            <w:tcW w:w="660" w:type="dxa"/>
            <w:tcBorders>
              <w:top w:val="nil"/>
              <w:left w:val="single" w:sz="8" w:space="0" w:color="auto"/>
              <w:bottom w:val="nil"/>
              <w:right w:val="single" w:sz="8" w:space="0" w:color="auto"/>
            </w:tcBorders>
            <w:shd w:val="clear" w:color="auto" w:fill="auto"/>
            <w:noWrap/>
            <w:vAlign w:val="bottom"/>
            <w:hideMark/>
          </w:tcPr>
          <w:p w14:paraId="156C1D50" w14:textId="77777777" w:rsidR="00A915C1" w:rsidRDefault="00A915C1">
            <w:pPr>
              <w:jc w:val="center"/>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6FAD374A" w14:textId="77777777" w:rsidR="00A915C1" w:rsidRDefault="00A915C1">
            <w:pPr>
              <w:jc w:val="right"/>
              <w:rPr>
                <w:color w:val="000000"/>
                <w:sz w:val="18"/>
                <w:szCs w:val="18"/>
              </w:rPr>
            </w:pPr>
            <w:r>
              <w:rPr>
                <w:color w:val="000000"/>
                <w:sz w:val="18"/>
                <w:szCs w:val="18"/>
              </w:rPr>
              <w:t> </w:t>
            </w:r>
          </w:p>
        </w:tc>
        <w:tc>
          <w:tcPr>
            <w:tcW w:w="1600" w:type="dxa"/>
            <w:tcBorders>
              <w:top w:val="nil"/>
              <w:left w:val="nil"/>
              <w:bottom w:val="nil"/>
              <w:right w:val="single" w:sz="8" w:space="0" w:color="auto"/>
            </w:tcBorders>
            <w:shd w:val="clear" w:color="auto" w:fill="auto"/>
            <w:noWrap/>
            <w:vAlign w:val="bottom"/>
            <w:hideMark/>
          </w:tcPr>
          <w:p w14:paraId="632EF8AF" w14:textId="77777777" w:rsidR="00A915C1" w:rsidRDefault="00A915C1">
            <w:pPr>
              <w:jc w:val="right"/>
              <w:rPr>
                <w:color w:val="000000"/>
                <w:sz w:val="18"/>
                <w:szCs w:val="18"/>
              </w:rPr>
            </w:pPr>
            <w:r>
              <w:rPr>
                <w:color w:val="000000"/>
                <w:sz w:val="18"/>
                <w:szCs w:val="18"/>
              </w:rPr>
              <w:t> </w:t>
            </w:r>
          </w:p>
        </w:tc>
      </w:tr>
      <w:tr w:rsidR="00A915C1" w14:paraId="0B113809" w14:textId="77777777" w:rsidTr="00A915C1">
        <w:trPr>
          <w:trHeight w:val="240"/>
        </w:trPr>
        <w:tc>
          <w:tcPr>
            <w:tcW w:w="4980" w:type="dxa"/>
            <w:tcBorders>
              <w:top w:val="nil"/>
              <w:left w:val="single" w:sz="8" w:space="0" w:color="auto"/>
              <w:bottom w:val="single" w:sz="8" w:space="0" w:color="auto"/>
              <w:right w:val="nil"/>
            </w:tcBorders>
            <w:shd w:val="clear" w:color="auto" w:fill="auto"/>
            <w:vAlign w:val="bottom"/>
            <w:hideMark/>
          </w:tcPr>
          <w:p w14:paraId="5B4FC536" w14:textId="77777777" w:rsidR="00A915C1" w:rsidRDefault="00A915C1">
            <w:pPr>
              <w:rPr>
                <w:b/>
                <w:bCs/>
                <w:color w:val="000000"/>
                <w:sz w:val="18"/>
                <w:szCs w:val="18"/>
              </w:rPr>
            </w:pPr>
            <w:r>
              <w:rPr>
                <w:b/>
                <w:bCs/>
                <w:color w:val="000000"/>
                <w:sz w:val="18"/>
                <w:szCs w:val="18"/>
              </w:rPr>
              <w:t>Αποτέλεσμα περιόδου μετά από φόρους</w:t>
            </w:r>
          </w:p>
        </w:tc>
        <w:tc>
          <w:tcPr>
            <w:tcW w:w="660" w:type="dxa"/>
            <w:tcBorders>
              <w:top w:val="nil"/>
              <w:left w:val="single" w:sz="8" w:space="0" w:color="auto"/>
              <w:bottom w:val="single" w:sz="8" w:space="0" w:color="auto"/>
              <w:right w:val="single" w:sz="8" w:space="0" w:color="auto"/>
            </w:tcBorders>
            <w:shd w:val="clear" w:color="auto" w:fill="auto"/>
            <w:vAlign w:val="bottom"/>
            <w:hideMark/>
          </w:tcPr>
          <w:p w14:paraId="1E4D914B" w14:textId="77777777" w:rsidR="00A915C1" w:rsidRDefault="00A915C1">
            <w:pPr>
              <w:jc w:val="center"/>
              <w:rPr>
                <w:b/>
                <w:bCs/>
                <w:color w:val="000000"/>
                <w:sz w:val="18"/>
                <w:szCs w:val="18"/>
              </w:rPr>
            </w:pPr>
            <w:r>
              <w:rPr>
                <w:b/>
                <w:bCs/>
                <w:color w:val="000000"/>
                <w:sz w:val="18"/>
                <w:szCs w:val="18"/>
              </w:rPr>
              <w:t> </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20CBBA92" w14:textId="77777777" w:rsidR="00A915C1" w:rsidRDefault="00A915C1">
            <w:pPr>
              <w:jc w:val="right"/>
              <w:rPr>
                <w:b/>
                <w:bCs/>
                <w:color w:val="000000"/>
                <w:sz w:val="18"/>
                <w:szCs w:val="18"/>
              </w:rPr>
            </w:pPr>
            <w:r>
              <w:rPr>
                <w:b/>
                <w:bCs/>
                <w:color w:val="000000"/>
                <w:sz w:val="18"/>
                <w:szCs w:val="18"/>
              </w:rPr>
              <w:t>111.028,48</w:t>
            </w:r>
          </w:p>
        </w:tc>
        <w:tc>
          <w:tcPr>
            <w:tcW w:w="1600" w:type="dxa"/>
            <w:tcBorders>
              <w:top w:val="single" w:sz="4" w:space="0" w:color="auto"/>
              <w:left w:val="nil"/>
              <w:bottom w:val="double" w:sz="6" w:space="0" w:color="auto"/>
              <w:right w:val="single" w:sz="8" w:space="0" w:color="auto"/>
            </w:tcBorders>
            <w:shd w:val="clear" w:color="auto" w:fill="auto"/>
            <w:noWrap/>
            <w:vAlign w:val="bottom"/>
            <w:hideMark/>
          </w:tcPr>
          <w:p w14:paraId="42C14217" w14:textId="77777777" w:rsidR="00A915C1" w:rsidRDefault="00A915C1">
            <w:pPr>
              <w:jc w:val="right"/>
              <w:rPr>
                <w:b/>
                <w:bCs/>
                <w:color w:val="000000"/>
                <w:sz w:val="18"/>
                <w:szCs w:val="18"/>
              </w:rPr>
            </w:pPr>
            <w:r>
              <w:rPr>
                <w:b/>
                <w:bCs/>
                <w:color w:val="000000"/>
                <w:sz w:val="18"/>
                <w:szCs w:val="18"/>
              </w:rPr>
              <w:t>103.028,24</w:t>
            </w:r>
          </w:p>
        </w:tc>
      </w:tr>
    </w:tbl>
    <w:p w14:paraId="72E039B7" w14:textId="5DFC9353" w:rsidR="0077658F" w:rsidRDefault="0077658F" w:rsidP="00442E06">
      <w:pPr>
        <w:shd w:val="clear" w:color="auto" w:fill="FFFFFF"/>
        <w:spacing w:after="200" w:line="276" w:lineRule="auto"/>
        <w:ind w:left="5" w:right="14" w:hanging="5"/>
        <w:rPr>
          <w:sz w:val="20"/>
          <w:szCs w:val="20"/>
        </w:rPr>
      </w:pPr>
    </w:p>
    <w:p w14:paraId="1EBCB1C7" w14:textId="557AAAF0" w:rsidR="00366B03" w:rsidRDefault="00366B03" w:rsidP="00442E06">
      <w:pPr>
        <w:shd w:val="clear" w:color="auto" w:fill="FFFFFF"/>
        <w:spacing w:after="200" w:line="276" w:lineRule="auto"/>
        <w:ind w:left="5" w:right="14" w:hanging="5"/>
        <w:rPr>
          <w:sz w:val="20"/>
          <w:szCs w:val="20"/>
        </w:rPr>
      </w:pPr>
    </w:p>
    <w:p w14:paraId="1EBCB236" w14:textId="044C448A" w:rsidR="00370435" w:rsidRPr="00442E06" w:rsidRDefault="00370435" w:rsidP="00442E06">
      <w:pPr>
        <w:shd w:val="clear" w:color="auto" w:fill="FFFFFF"/>
        <w:spacing w:after="200" w:line="276" w:lineRule="auto"/>
        <w:ind w:left="5" w:right="14" w:hanging="5"/>
        <w:rPr>
          <w:b/>
          <w:sz w:val="22"/>
          <w:szCs w:val="22"/>
        </w:rPr>
      </w:pPr>
    </w:p>
    <w:p w14:paraId="1EBCB237" w14:textId="77777777" w:rsidR="00F77FA8" w:rsidRPr="00670839" w:rsidRDefault="00F77FA8" w:rsidP="00B82D0D">
      <w:pPr>
        <w:shd w:val="clear" w:color="auto" w:fill="FFFFFF"/>
        <w:spacing w:after="200" w:line="276" w:lineRule="auto"/>
        <w:ind w:left="5" w:right="14" w:hanging="5"/>
        <w:jc w:val="center"/>
        <w:rPr>
          <w:b/>
          <w:sz w:val="22"/>
          <w:szCs w:val="22"/>
        </w:rPr>
      </w:pPr>
    </w:p>
    <w:p w14:paraId="1EBCB238" w14:textId="77777777" w:rsidR="00F77FA8" w:rsidRPr="00670839" w:rsidRDefault="00F77FA8" w:rsidP="00B82D0D">
      <w:pPr>
        <w:shd w:val="clear" w:color="auto" w:fill="FFFFFF"/>
        <w:spacing w:after="200" w:line="276" w:lineRule="auto"/>
        <w:ind w:left="5" w:right="14" w:hanging="5"/>
        <w:jc w:val="center"/>
        <w:rPr>
          <w:b/>
          <w:sz w:val="22"/>
          <w:szCs w:val="22"/>
        </w:rPr>
      </w:pPr>
    </w:p>
    <w:p w14:paraId="1EBCB239" w14:textId="77777777" w:rsidR="00F77FA8" w:rsidRPr="00761228" w:rsidRDefault="00F77FA8" w:rsidP="00FF3764">
      <w:pPr>
        <w:shd w:val="clear" w:color="auto" w:fill="FFFFFF"/>
        <w:spacing w:after="200" w:line="276" w:lineRule="auto"/>
        <w:ind w:right="14"/>
        <w:rPr>
          <w:b/>
          <w:sz w:val="22"/>
          <w:szCs w:val="22"/>
        </w:rPr>
      </w:pPr>
    </w:p>
    <w:p w14:paraId="1EBCB23A" w14:textId="77777777" w:rsidR="00F77FA8" w:rsidRPr="00761228" w:rsidRDefault="00F77FA8" w:rsidP="00FF3764">
      <w:pPr>
        <w:shd w:val="clear" w:color="auto" w:fill="FFFFFF"/>
        <w:spacing w:after="200" w:line="276" w:lineRule="auto"/>
        <w:ind w:right="14"/>
        <w:rPr>
          <w:b/>
          <w:sz w:val="22"/>
          <w:szCs w:val="22"/>
        </w:rPr>
      </w:pPr>
    </w:p>
    <w:p w14:paraId="1EBCB23B" w14:textId="77777777" w:rsidR="00F77FA8" w:rsidRPr="00670839" w:rsidRDefault="00F77FA8" w:rsidP="00B82D0D">
      <w:pPr>
        <w:shd w:val="clear" w:color="auto" w:fill="FFFFFF"/>
        <w:spacing w:after="200" w:line="276" w:lineRule="auto"/>
        <w:ind w:left="5" w:right="14" w:hanging="5"/>
        <w:jc w:val="center"/>
        <w:rPr>
          <w:b/>
          <w:sz w:val="22"/>
          <w:szCs w:val="22"/>
        </w:rPr>
        <w:sectPr w:rsidR="00F77FA8" w:rsidRPr="00670839" w:rsidSect="00D87AF6">
          <w:headerReference w:type="default" r:id="rId10"/>
          <w:footerReference w:type="even" r:id="rId11"/>
          <w:footerReference w:type="default" r:id="rId12"/>
          <w:pgSz w:w="11906" w:h="16838"/>
          <w:pgMar w:top="1418" w:right="1418" w:bottom="1418" w:left="1134" w:header="709" w:footer="709" w:gutter="0"/>
          <w:pgNumType w:start="1"/>
          <w:cols w:space="708"/>
          <w:titlePg/>
          <w:docGrid w:linePitch="360"/>
        </w:sectPr>
      </w:pPr>
    </w:p>
    <w:p w14:paraId="1EBCB23C" w14:textId="77777777" w:rsidR="00F77FA8" w:rsidRPr="003937A7" w:rsidRDefault="00614F01" w:rsidP="004A2266">
      <w:pPr>
        <w:pStyle w:val="1"/>
        <w:jc w:val="left"/>
      </w:pPr>
      <w:bookmarkStart w:id="8" w:name="_Toc446004043"/>
      <w:bookmarkStart w:id="9" w:name="_Toc5188998"/>
      <w:r w:rsidRPr="003937A7">
        <w:lastRenderedPageBreak/>
        <w:t>ΚΑΤΑΣΤΑΣΗ ΜΕΤΑΒΟΛΩΝ ΚΑΘΑΡΗΣ ΘΕΣ</w:t>
      </w:r>
      <w:r w:rsidR="00605AEE">
        <w:t>ΕΩ</w:t>
      </w:r>
      <w:r w:rsidRPr="003937A7">
        <w:t>Σ</w:t>
      </w:r>
      <w:r w:rsidR="00F77FA8" w:rsidRPr="003937A7">
        <w:rPr>
          <w:color w:val="FFFFFF"/>
        </w:rPr>
        <w:t xml:space="preserve"> μεταβολών καθαρής θέσης</w:t>
      </w:r>
      <w:bookmarkEnd w:id="8"/>
      <w:bookmarkEnd w:id="9"/>
    </w:p>
    <w:p w14:paraId="1EBCB23D" w14:textId="77777777" w:rsidR="00F77FA8" w:rsidRPr="00442E06" w:rsidRDefault="00F77FA8" w:rsidP="00442E06">
      <w:pPr>
        <w:shd w:val="clear" w:color="auto" w:fill="FFFFFF"/>
        <w:spacing w:after="200" w:line="276" w:lineRule="auto"/>
        <w:ind w:left="5" w:right="14" w:hanging="5"/>
        <w:rPr>
          <w:b/>
          <w:sz w:val="22"/>
          <w:szCs w:val="22"/>
        </w:rPr>
      </w:pPr>
    </w:p>
    <w:p w14:paraId="1EBCB23E" w14:textId="5BC088C8" w:rsidR="00366B03" w:rsidRDefault="00366B03" w:rsidP="00442E06">
      <w:pPr>
        <w:shd w:val="clear" w:color="auto" w:fill="FFFFFF"/>
        <w:spacing w:after="200" w:line="276" w:lineRule="auto"/>
        <w:ind w:right="14"/>
        <w:rPr>
          <w:sz w:val="20"/>
          <w:szCs w:val="20"/>
        </w:rPr>
      </w:pPr>
    </w:p>
    <w:p w14:paraId="480ACA02" w14:textId="4F9D2C7D" w:rsidR="0077658F" w:rsidRDefault="0077658F" w:rsidP="00442E06">
      <w:pPr>
        <w:shd w:val="clear" w:color="auto" w:fill="FFFFFF"/>
        <w:spacing w:after="200" w:line="276" w:lineRule="auto"/>
        <w:ind w:right="14"/>
        <w:rPr>
          <w:sz w:val="20"/>
          <w:szCs w:val="20"/>
        </w:rPr>
      </w:pPr>
    </w:p>
    <w:tbl>
      <w:tblPr>
        <w:tblW w:w="11266" w:type="dxa"/>
        <w:tblLook w:val="04A0" w:firstRow="1" w:lastRow="0" w:firstColumn="1" w:lastColumn="0" w:noHBand="0" w:noVBand="1"/>
      </w:tblPr>
      <w:tblGrid>
        <w:gridCol w:w="3660"/>
        <w:gridCol w:w="660"/>
        <w:gridCol w:w="1403"/>
        <w:gridCol w:w="1280"/>
        <w:gridCol w:w="1283"/>
        <w:gridCol w:w="1520"/>
        <w:gridCol w:w="1460"/>
      </w:tblGrid>
      <w:tr w:rsidR="00A915C1" w14:paraId="49432D0E" w14:textId="77777777" w:rsidTr="00A915C1">
        <w:trPr>
          <w:trHeight w:val="900"/>
        </w:trPr>
        <w:tc>
          <w:tcPr>
            <w:tcW w:w="3660" w:type="dxa"/>
            <w:tcBorders>
              <w:top w:val="single" w:sz="8" w:space="0" w:color="auto"/>
              <w:left w:val="single" w:sz="8" w:space="0" w:color="auto"/>
              <w:bottom w:val="single" w:sz="8" w:space="0" w:color="auto"/>
              <w:right w:val="nil"/>
            </w:tcBorders>
            <w:shd w:val="clear" w:color="auto" w:fill="auto"/>
            <w:noWrap/>
            <w:vAlign w:val="bottom"/>
            <w:hideMark/>
          </w:tcPr>
          <w:p w14:paraId="2661B724" w14:textId="138A8F4C" w:rsidR="00A915C1" w:rsidRDefault="00A915C1">
            <w:pPr>
              <w:rPr>
                <w:b/>
                <w:bCs/>
                <w:i/>
                <w:iCs/>
                <w:color w:val="000000"/>
                <w:sz w:val="18"/>
                <w:szCs w:val="18"/>
                <w:u w:val="single"/>
              </w:rPr>
            </w:pP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BB9940" w14:textId="77777777" w:rsidR="00A915C1" w:rsidRDefault="00A915C1">
            <w:pPr>
              <w:jc w:val="center"/>
              <w:rPr>
                <w:b/>
                <w:bCs/>
                <w:color w:val="000000"/>
                <w:sz w:val="18"/>
                <w:szCs w:val="18"/>
              </w:rPr>
            </w:pPr>
            <w:r>
              <w:rPr>
                <w:b/>
                <w:bCs/>
                <w:color w:val="000000"/>
                <w:sz w:val="18"/>
                <w:szCs w:val="18"/>
              </w:rPr>
              <w:t>Σημ.</w:t>
            </w:r>
          </w:p>
        </w:tc>
        <w:tc>
          <w:tcPr>
            <w:tcW w:w="1403" w:type="dxa"/>
            <w:tcBorders>
              <w:top w:val="single" w:sz="8" w:space="0" w:color="auto"/>
              <w:left w:val="nil"/>
              <w:bottom w:val="single" w:sz="8" w:space="0" w:color="auto"/>
              <w:right w:val="single" w:sz="8" w:space="0" w:color="auto"/>
            </w:tcBorders>
            <w:shd w:val="clear" w:color="auto" w:fill="auto"/>
            <w:vAlign w:val="bottom"/>
            <w:hideMark/>
          </w:tcPr>
          <w:p w14:paraId="70F2F66D" w14:textId="77777777" w:rsidR="00A915C1" w:rsidRDefault="00A915C1">
            <w:pPr>
              <w:jc w:val="center"/>
              <w:rPr>
                <w:b/>
                <w:bCs/>
                <w:color w:val="000000"/>
                <w:sz w:val="18"/>
                <w:szCs w:val="18"/>
              </w:rPr>
            </w:pPr>
            <w:r>
              <w:rPr>
                <w:b/>
                <w:bCs/>
                <w:color w:val="000000"/>
                <w:sz w:val="18"/>
                <w:szCs w:val="18"/>
              </w:rPr>
              <w:t>Συνεταιριστικό κεφάλαιο</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33E4AD0F" w14:textId="77777777" w:rsidR="00A915C1" w:rsidRDefault="00A915C1">
            <w:pPr>
              <w:jc w:val="center"/>
              <w:rPr>
                <w:b/>
                <w:bCs/>
                <w:color w:val="000000"/>
                <w:sz w:val="18"/>
                <w:szCs w:val="18"/>
              </w:rPr>
            </w:pPr>
            <w:r>
              <w:rPr>
                <w:b/>
                <w:bCs/>
                <w:color w:val="000000"/>
                <w:sz w:val="18"/>
                <w:szCs w:val="18"/>
              </w:rPr>
              <w:t>Αποθεματικά νόμων &amp; κατ/κού</w:t>
            </w:r>
          </w:p>
        </w:tc>
        <w:tc>
          <w:tcPr>
            <w:tcW w:w="1283" w:type="dxa"/>
            <w:tcBorders>
              <w:top w:val="single" w:sz="8" w:space="0" w:color="auto"/>
              <w:left w:val="nil"/>
              <w:bottom w:val="single" w:sz="8" w:space="0" w:color="auto"/>
              <w:right w:val="single" w:sz="8" w:space="0" w:color="auto"/>
            </w:tcBorders>
            <w:shd w:val="clear" w:color="auto" w:fill="auto"/>
            <w:vAlign w:val="bottom"/>
            <w:hideMark/>
          </w:tcPr>
          <w:p w14:paraId="66CFDCDB" w14:textId="77777777" w:rsidR="00A915C1" w:rsidRDefault="00A915C1">
            <w:pPr>
              <w:jc w:val="center"/>
              <w:rPr>
                <w:b/>
                <w:bCs/>
                <w:color w:val="000000"/>
                <w:sz w:val="18"/>
                <w:szCs w:val="18"/>
              </w:rPr>
            </w:pPr>
            <w:r>
              <w:rPr>
                <w:b/>
                <w:bCs/>
                <w:color w:val="000000"/>
                <w:sz w:val="18"/>
                <w:szCs w:val="18"/>
              </w:rPr>
              <w:t>Αφορολόγητα αποθεματικά</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14:paraId="4F58B78B" w14:textId="77777777" w:rsidR="00A915C1" w:rsidRDefault="00A915C1">
            <w:pPr>
              <w:jc w:val="center"/>
              <w:rPr>
                <w:b/>
                <w:bCs/>
                <w:color w:val="000000"/>
                <w:sz w:val="18"/>
                <w:szCs w:val="18"/>
              </w:rPr>
            </w:pPr>
            <w:r>
              <w:rPr>
                <w:b/>
                <w:bCs/>
                <w:color w:val="000000"/>
                <w:sz w:val="18"/>
                <w:szCs w:val="18"/>
              </w:rPr>
              <w:t>Υπόλοιπο Αποτελεσμάτων Εις Νέο</w:t>
            </w:r>
          </w:p>
        </w:tc>
        <w:tc>
          <w:tcPr>
            <w:tcW w:w="1460" w:type="dxa"/>
            <w:tcBorders>
              <w:top w:val="single" w:sz="8" w:space="0" w:color="auto"/>
              <w:left w:val="nil"/>
              <w:bottom w:val="single" w:sz="8" w:space="0" w:color="auto"/>
              <w:right w:val="single" w:sz="8" w:space="0" w:color="auto"/>
            </w:tcBorders>
            <w:shd w:val="clear" w:color="auto" w:fill="auto"/>
            <w:vAlign w:val="bottom"/>
            <w:hideMark/>
          </w:tcPr>
          <w:p w14:paraId="19861E40" w14:textId="77777777" w:rsidR="00A915C1" w:rsidRDefault="00A915C1">
            <w:pPr>
              <w:jc w:val="center"/>
              <w:rPr>
                <w:b/>
                <w:bCs/>
                <w:color w:val="000000"/>
                <w:sz w:val="18"/>
                <w:szCs w:val="18"/>
              </w:rPr>
            </w:pPr>
            <w:r>
              <w:rPr>
                <w:b/>
                <w:bCs/>
                <w:color w:val="000000"/>
                <w:sz w:val="18"/>
                <w:szCs w:val="18"/>
              </w:rPr>
              <w:t>Συνολικά ίδια κεφάλαια</w:t>
            </w:r>
          </w:p>
        </w:tc>
      </w:tr>
      <w:tr w:rsidR="00A915C1" w14:paraId="24627F48" w14:textId="77777777" w:rsidTr="00A915C1">
        <w:trPr>
          <w:trHeight w:val="240"/>
        </w:trPr>
        <w:tc>
          <w:tcPr>
            <w:tcW w:w="3660" w:type="dxa"/>
            <w:tcBorders>
              <w:top w:val="nil"/>
              <w:left w:val="single" w:sz="8" w:space="0" w:color="auto"/>
              <w:bottom w:val="nil"/>
              <w:right w:val="nil"/>
            </w:tcBorders>
            <w:shd w:val="clear" w:color="auto" w:fill="auto"/>
            <w:vAlign w:val="bottom"/>
            <w:hideMark/>
          </w:tcPr>
          <w:p w14:paraId="7DCB9A72" w14:textId="77777777" w:rsidR="00A915C1" w:rsidRDefault="00A915C1">
            <w:pPr>
              <w:rPr>
                <w:b/>
                <w:bCs/>
                <w:color w:val="000000"/>
                <w:sz w:val="18"/>
                <w:szCs w:val="18"/>
              </w:rPr>
            </w:pPr>
            <w:r>
              <w:rPr>
                <w:b/>
                <w:bCs/>
                <w:color w:val="000000"/>
                <w:sz w:val="18"/>
                <w:szCs w:val="18"/>
              </w:rPr>
              <w:t>Υπόλοιπα 01/01/2017</w:t>
            </w:r>
          </w:p>
        </w:tc>
        <w:tc>
          <w:tcPr>
            <w:tcW w:w="660" w:type="dxa"/>
            <w:tcBorders>
              <w:top w:val="nil"/>
              <w:left w:val="single" w:sz="8" w:space="0" w:color="auto"/>
              <w:bottom w:val="nil"/>
              <w:right w:val="single" w:sz="8" w:space="0" w:color="auto"/>
            </w:tcBorders>
            <w:shd w:val="clear" w:color="auto" w:fill="auto"/>
            <w:vAlign w:val="bottom"/>
            <w:hideMark/>
          </w:tcPr>
          <w:p w14:paraId="06F1121C" w14:textId="77777777" w:rsidR="00A915C1" w:rsidRDefault="00A915C1">
            <w:pPr>
              <w:rPr>
                <w:b/>
                <w:bCs/>
                <w:color w:val="000000"/>
                <w:sz w:val="18"/>
                <w:szCs w:val="18"/>
              </w:rPr>
            </w:pPr>
            <w:r>
              <w:rPr>
                <w:b/>
                <w:bCs/>
                <w:color w:val="000000"/>
                <w:sz w:val="18"/>
                <w:szCs w:val="18"/>
              </w:rPr>
              <w:t> </w:t>
            </w:r>
          </w:p>
        </w:tc>
        <w:tc>
          <w:tcPr>
            <w:tcW w:w="1403" w:type="dxa"/>
            <w:tcBorders>
              <w:top w:val="nil"/>
              <w:left w:val="nil"/>
              <w:bottom w:val="double" w:sz="6" w:space="0" w:color="auto"/>
              <w:right w:val="single" w:sz="8" w:space="0" w:color="auto"/>
            </w:tcBorders>
            <w:shd w:val="clear" w:color="auto" w:fill="auto"/>
            <w:vAlign w:val="bottom"/>
            <w:hideMark/>
          </w:tcPr>
          <w:p w14:paraId="6950780A" w14:textId="77777777" w:rsidR="00A915C1" w:rsidRDefault="00A915C1">
            <w:pPr>
              <w:jc w:val="right"/>
              <w:rPr>
                <w:b/>
                <w:bCs/>
                <w:color w:val="000000"/>
                <w:sz w:val="18"/>
                <w:szCs w:val="18"/>
              </w:rPr>
            </w:pPr>
            <w:r>
              <w:rPr>
                <w:b/>
                <w:bCs/>
                <w:color w:val="000000"/>
                <w:sz w:val="18"/>
                <w:szCs w:val="18"/>
              </w:rPr>
              <w:t>1.494.000,00</w:t>
            </w:r>
          </w:p>
        </w:tc>
        <w:tc>
          <w:tcPr>
            <w:tcW w:w="1280" w:type="dxa"/>
            <w:tcBorders>
              <w:top w:val="nil"/>
              <w:left w:val="nil"/>
              <w:bottom w:val="double" w:sz="6" w:space="0" w:color="auto"/>
              <w:right w:val="single" w:sz="8" w:space="0" w:color="auto"/>
            </w:tcBorders>
            <w:shd w:val="clear" w:color="auto" w:fill="auto"/>
            <w:vAlign w:val="bottom"/>
            <w:hideMark/>
          </w:tcPr>
          <w:p w14:paraId="4F19F67E" w14:textId="77777777" w:rsidR="00A915C1" w:rsidRDefault="00A915C1">
            <w:pPr>
              <w:jc w:val="right"/>
              <w:rPr>
                <w:b/>
                <w:bCs/>
                <w:color w:val="000000"/>
                <w:sz w:val="18"/>
                <w:szCs w:val="18"/>
              </w:rPr>
            </w:pPr>
            <w:r>
              <w:rPr>
                <w:b/>
                <w:bCs/>
                <w:color w:val="000000"/>
                <w:sz w:val="18"/>
                <w:szCs w:val="18"/>
              </w:rPr>
              <w:t>3.370.226,00</w:t>
            </w:r>
          </w:p>
        </w:tc>
        <w:tc>
          <w:tcPr>
            <w:tcW w:w="1283" w:type="dxa"/>
            <w:tcBorders>
              <w:top w:val="nil"/>
              <w:left w:val="nil"/>
              <w:bottom w:val="double" w:sz="6" w:space="0" w:color="auto"/>
              <w:right w:val="single" w:sz="8" w:space="0" w:color="auto"/>
            </w:tcBorders>
            <w:shd w:val="clear" w:color="auto" w:fill="auto"/>
            <w:vAlign w:val="bottom"/>
            <w:hideMark/>
          </w:tcPr>
          <w:p w14:paraId="321217F7" w14:textId="77777777" w:rsidR="00A915C1" w:rsidRDefault="00A915C1">
            <w:pPr>
              <w:jc w:val="right"/>
              <w:rPr>
                <w:b/>
                <w:bCs/>
                <w:color w:val="000000"/>
                <w:sz w:val="18"/>
                <w:szCs w:val="18"/>
              </w:rPr>
            </w:pPr>
            <w:r>
              <w:rPr>
                <w:b/>
                <w:bCs/>
                <w:color w:val="000000"/>
                <w:sz w:val="18"/>
                <w:szCs w:val="18"/>
              </w:rPr>
              <w:t>467.132,00</w:t>
            </w:r>
          </w:p>
        </w:tc>
        <w:tc>
          <w:tcPr>
            <w:tcW w:w="1520" w:type="dxa"/>
            <w:tcBorders>
              <w:top w:val="nil"/>
              <w:left w:val="nil"/>
              <w:bottom w:val="double" w:sz="6" w:space="0" w:color="auto"/>
              <w:right w:val="single" w:sz="8" w:space="0" w:color="auto"/>
            </w:tcBorders>
            <w:shd w:val="clear" w:color="auto" w:fill="auto"/>
            <w:vAlign w:val="bottom"/>
            <w:hideMark/>
          </w:tcPr>
          <w:p w14:paraId="7B2E308D" w14:textId="77777777" w:rsidR="00A915C1" w:rsidRDefault="00A915C1">
            <w:pPr>
              <w:jc w:val="right"/>
              <w:rPr>
                <w:b/>
                <w:bCs/>
                <w:color w:val="000000"/>
                <w:sz w:val="18"/>
                <w:szCs w:val="18"/>
              </w:rPr>
            </w:pPr>
            <w:r>
              <w:rPr>
                <w:b/>
                <w:bCs/>
                <w:color w:val="000000"/>
                <w:sz w:val="18"/>
                <w:szCs w:val="18"/>
              </w:rPr>
              <w:t>1.055.520,28</w:t>
            </w:r>
          </w:p>
        </w:tc>
        <w:tc>
          <w:tcPr>
            <w:tcW w:w="1460" w:type="dxa"/>
            <w:tcBorders>
              <w:top w:val="nil"/>
              <w:left w:val="nil"/>
              <w:bottom w:val="double" w:sz="6" w:space="0" w:color="auto"/>
              <w:right w:val="single" w:sz="8" w:space="0" w:color="auto"/>
            </w:tcBorders>
            <w:shd w:val="clear" w:color="auto" w:fill="auto"/>
            <w:vAlign w:val="bottom"/>
            <w:hideMark/>
          </w:tcPr>
          <w:p w14:paraId="3609788D" w14:textId="77777777" w:rsidR="00A915C1" w:rsidRDefault="00A915C1">
            <w:pPr>
              <w:jc w:val="right"/>
              <w:rPr>
                <w:b/>
                <w:bCs/>
                <w:color w:val="000000"/>
                <w:sz w:val="18"/>
                <w:szCs w:val="18"/>
              </w:rPr>
            </w:pPr>
            <w:r>
              <w:rPr>
                <w:b/>
                <w:bCs/>
                <w:color w:val="000000"/>
                <w:sz w:val="18"/>
                <w:szCs w:val="18"/>
              </w:rPr>
              <w:t>6.386.878,28</w:t>
            </w:r>
          </w:p>
        </w:tc>
      </w:tr>
      <w:tr w:rsidR="00A915C1" w14:paraId="3BE8E149" w14:textId="77777777" w:rsidTr="00A915C1">
        <w:trPr>
          <w:trHeight w:val="240"/>
        </w:trPr>
        <w:tc>
          <w:tcPr>
            <w:tcW w:w="3660" w:type="dxa"/>
            <w:tcBorders>
              <w:top w:val="nil"/>
              <w:left w:val="single" w:sz="8" w:space="0" w:color="auto"/>
              <w:bottom w:val="nil"/>
              <w:right w:val="nil"/>
            </w:tcBorders>
            <w:shd w:val="clear" w:color="auto" w:fill="auto"/>
            <w:vAlign w:val="bottom"/>
            <w:hideMark/>
          </w:tcPr>
          <w:p w14:paraId="71B9C0A0" w14:textId="77777777" w:rsidR="00A915C1" w:rsidRDefault="00A915C1">
            <w:pPr>
              <w:rPr>
                <w:color w:val="000000"/>
                <w:sz w:val="18"/>
                <w:szCs w:val="18"/>
              </w:rPr>
            </w:pPr>
            <w:r>
              <w:rPr>
                <w:color w:val="000000"/>
                <w:sz w:val="18"/>
                <w:szCs w:val="18"/>
              </w:rPr>
              <w:t>Μεταβολές λογιστικών πολιτικών και λάθη</w:t>
            </w:r>
          </w:p>
        </w:tc>
        <w:tc>
          <w:tcPr>
            <w:tcW w:w="660" w:type="dxa"/>
            <w:tcBorders>
              <w:top w:val="nil"/>
              <w:left w:val="single" w:sz="8" w:space="0" w:color="auto"/>
              <w:bottom w:val="nil"/>
              <w:right w:val="single" w:sz="8" w:space="0" w:color="auto"/>
            </w:tcBorders>
            <w:shd w:val="clear" w:color="auto" w:fill="auto"/>
            <w:noWrap/>
            <w:vAlign w:val="bottom"/>
            <w:hideMark/>
          </w:tcPr>
          <w:p w14:paraId="7E1FA14C"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1E7BE576" w14:textId="77777777" w:rsidR="00A915C1" w:rsidRDefault="00A915C1">
            <w:pPr>
              <w:jc w:val="right"/>
              <w:rPr>
                <w:color w:val="000000"/>
                <w:sz w:val="18"/>
                <w:szCs w:val="18"/>
              </w:rPr>
            </w:pPr>
            <w:r>
              <w:rPr>
                <w:color w:val="000000"/>
                <w:sz w:val="18"/>
                <w:szCs w:val="18"/>
              </w:rPr>
              <w:t>54.000,00</w:t>
            </w:r>
          </w:p>
        </w:tc>
        <w:tc>
          <w:tcPr>
            <w:tcW w:w="1280" w:type="dxa"/>
            <w:tcBorders>
              <w:top w:val="nil"/>
              <w:left w:val="nil"/>
              <w:bottom w:val="nil"/>
              <w:right w:val="single" w:sz="8" w:space="0" w:color="auto"/>
            </w:tcBorders>
            <w:shd w:val="clear" w:color="auto" w:fill="auto"/>
            <w:vAlign w:val="bottom"/>
            <w:hideMark/>
          </w:tcPr>
          <w:p w14:paraId="121E954B" w14:textId="77777777" w:rsidR="00A915C1" w:rsidRDefault="00A915C1">
            <w:pPr>
              <w:jc w:val="right"/>
              <w:rPr>
                <w:color w:val="000000"/>
                <w:sz w:val="18"/>
                <w:szCs w:val="18"/>
              </w:rPr>
            </w:pPr>
            <w:r>
              <w:rPr>
                <w:color w:val="000000"/>
                <w:sz w:val="18"/>
                <w:szCs w:val="18"/>
              </w:rPr>
              <w:t> </w:t>
            </w:r>
          </w:p>
        </w:tc>
        <w:tc>
          <w:tcPr>
            <w:tcW w:w="1283" w:type="dxa"/>
            <w:tcBorders>
              <w:top w:val="nil"/>
              <w:left w:val="nil"/>
              <w:bottom w:val="nil"/>
              <w:right w:val="single" w:sz="8" w:space="0" w:color="auto"/>
            </w:tcBorders>
            <w:shd w:val="clear" w:color="auto" w:fill="auto"/>
            <w:vAlign w:val="bottom"/>
            <w:hideMark/>
          </w:tcPr>
          <w:p w14:paraId="3A522547"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7C6CF61F" w14:textId="77777777" w:rsidR="00A915C1" w:rsidRDefault="00A915C1">
            <w:pPr>
              <w:jc w:val="right"/>
              <w:rPr>
                <w:color w:val="000000"/>
                <w:sz w:val="18"/>
                <w:szCs w:val="18"/>
              </w:rPr>
            </w:pPr>
            <w:r>
              <w:rPr>
                <w:color w:val="000000"/>
                <w:sz w:val="18"/>
                <w:szCs w:val="18"/>
              </w:rPr>
              <w:t>169.055,63</w:t>
            </w:r>
          </w:p>
        </w:tc>
        <w:tc>
          <w:tcPr>
            <w:tcW w:w="1460" w:type="dxa"/>
            <w:tcBorders>
              <w:top w:val="nil"/>
              <w:left w:val="nil"/>
              <w:bottom w:val="nil"/>
              <w:right w:val="single" w:sz="8" w:space="0" w:color="auto"/>
            </w:tcBorders>
            <w:shd w:val="clear" w:color="auto" w:fill="auto"/>
            <w:vAlign w:val="bottom"/>
            <w:hideMark/>
          </w:tcPr>
          <w:p w14:paraId="7B2B0196" w14:textId="77777777" w:rsidR="00A915C1" w:rsidRDefault="00A915C1">
            <w:pPr>
              <w:jc w:val="right"/>
              <w:rPr>
                <w:b/>
                <w:bCs/>
                <w:color w:val="000000"/>
                <w:sz w:val="18"/>
                <w:szCs w:val="18"/>
              </w:rPr>
            </w:pPr>
            <w:r>
              <w:rPr>
                <w:b/>
                <w:bCs/>
                <w:color w:val="000000"/>
                <w:sz w:val="18"/>
                <w:szCs w:val="18"/>
              </w:rPr>
              <w:t>223.055,63</w:t>
            </w:r>
          </w:p>
        </w:tc>
      </w:tr>
      <w:tr w:rsidR="00A915C1" w14:paraId="26A9B44E"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701788DB" w14:textId="77777777" w:rsidR="00A915C1" w:rsidRDefault="00A915C1">
            <w:pPr>
              <w:rPr>
                <w:color w:val="000000"/>
                <w:sz w:val="18"/>
                <w:szCs w:val="18"/>
              </w:rPr>
            </w:pPr>
            <w:r>
              <w:rPr>
                <w:color w:val="000000"/>
                <w:sz w:val="18"/>
                <w:szCs w:val="18"/>
              </w:rPr>
              <w:t>Διανομή Χρήσης</w:t>
            </w:r>
          </w:p>
        </w:tc>
        <w:tc>
          <w:tcPr>
            <w:tcW w:w="660" w:type="dxa"/>
            <w:tcBorders>
              <w:top w:val="nil"/>
              <w:left w:val="single" w:sz="8" w:space="0" w:color="auto"/>
              <w:bottom w:val="nil"/>
              <w:right w:val="single" w:sz="8" w:space="0" w:color="auto"/>
            </w:tcBorders>
            <w:shd w:val="clear" w:color="auto" w:fill="auto"/>
            <w:noWrap/>
            <w:vAlign w:val="bottom"/>
            <w:hideMark/>
          </w:tcPr>
          <w:p w14:paraId="51EA2382"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1E610613"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0B32C432" w14:textId="77777777" w:rsidR="00A915C1" w:rsidRDefault="00A915C1">
            <w:pPr>
              <w:jc w:val="right"/>
              <w:rPr>
                <w:color w:val="000000"/>
                <w:sz w:val="18"/>
                <w:szCs w:val="18"/>
              </w:rPr>
            </w:pPr>
            <w:r>
              <w:rPr>
                <w:color w:val="000000"/>
                <w:sz w:val="18"/>
                <w:szCs w:val="18"/>
              </w:rPr>
              <w:t>57.481,02</w:t>
            </w:r>
          </w:p>
        </w:tc>
        <w:tc>
          <w:tcPr>
            <w:tcW w:w="1283" w:type="dxa"/>
            <w:tcBorders>
              <w:top w:val="nil"/>
              <w:left w:val="nil"/>
              <w:bottom w:val="nil"/>
              <w:right w:val="single" w:sz="8" w:space="0" w:color="auto"/>
            </w:tcBorders>
            <w:shd w:val="clear" w:color="auto" w:fill="auto"/>
            <w:vAlign w:val="bottom"/>
            <w:hideMark/>
          </w:tcPr>
          <w:p w14:paraId="359D7BF8"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75A9AFB5" w14:textId="77777777" w:rsidR="00A915C1" w:rsidRDefault="00A915C1">
            <w:pPr>
              <w:jc w:val="right"/>
              <w:rPr>
                <w:color w:val="000000"/>
                <w:sz w:val="18"/>
                <w:szCs w:val="18"/>
              </w:rPr>
            </w:pPr>
            <w:r>
              <w:rPr>
                <w:color w:val="000000"/>
                <w:sz w:val="18"/>
                <w:szCs w:val="18"/>
              </w:rPr>
              <w:t>(57.481,02)</w:t>
            </w:r>
          </w:p>
        </w:tc>
        <w:tc>
          <w:tcPr>
            <w:tcW w:w="1460" w:type="dxa"/>
            <w:tcBorders>
              <w:top w:val="nil"/>
              <w:left w:val="nil"/>
              <w:bottom w:val="nil"/>
              <w:right w:val="single" w:sz="8" w:space="0" w:color="auto"/>
            </w:tcBorders>
            <w:shd w:val="clear" w:color="auto" w:fill="auto"/>
            <w:vAlign w:val="bottom"/>
            <w:hideMark/>
          </w:tcPr>
          <w:p w14:paraId="09C6B210" w14:textId="77777777" w:rsidR="00A915C1" w:rsidRDefault="00A915C1">
            <w:pPr>
              <w:jc w:val="right"/>
              <w:rPr>
                <w:b/>
                <w:bCs/>
                <w:color w:val="000000"/>
                <w:sz w:val="18"/>
                <w:szCs w:val="18"/>
              </w:rPr>
            </w:pPr>
            <w:r>
              <w:rPr>
                <w:b/>
                <w:bCs/>
                <w:color w:val="000000"/>
                <w:sz w:val="18"/>
                <w:szCs w:val="18"/>
              </w:rPr>
              <w:t>-</w:t>
            </w:r>
          </w:p>
        </w:tc>
      </w:tr>
      <w:tr w:rsidR="00A915C1" w14:paraId="4DBB7E66"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5776D96B" w14:textId="77777777" w:rsidR="00A915C1" w:rsidRDefault="00A915C1">
            <w:pPr>
              <w:rPr>
                <w:color w:val="000000"/>
                <w:sz w:val="18"/>
                <w:szCs w:val="18"/>
              </w:rPr>
            </w:pPr>
            <w:r>
              <w:rPr>
                <w:color w:val="000000"/>
                <w:sz w:val="18"/>
                <w:szCs w:val="18"/>
              </w:rPr>
              <w:t>Μεταβολές στοιχείων στην περίοδο</w:t>
            </w:r>
          </w:p>
        </w:tc>
        <w:tc>
          <w:tcPr>
            <w:tcW w:w="660" w:type="dxa"/>
            <w:tcBorders>
              <w:top w:val="nil"/>
              <w:left w:val="single" w:sz="8" w:space="0" w:color="auto"/>
              <w:bottom w:val="nil"/>
              <w:right w:val="single" w:sz="8" w:space="0" w:color="auto"/>
            </w:tcBorders>
            <w:shd w:val="clear" w:color="auto" w:fill="auto"/>
            <w:noWrap/>
            <w:vAlign w:val="bottom"/>
            <w:hideMark/>
          </w:tcPr>
          <w:p w14:paraId="057FC9D9"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126F337F" w14:textId="77777777" w:rsidR="00A915C1" w:rsidRDefault="00A915C1">
            <w:pPr>
              <w:jc w:val="right"/>
              <w:rPr>
                <w:color w:val="000000"/>
                <w:sz w:val="18"/>
                <w:szCs w:val="18"/>
              </w:rPr>
            </w:pPr>
            <w:r>
              <w:rPr>
                <w:color w:val="000000"/>
                <w:sz w:val="18"/>
                <w:szCs w:val="18"/>
              </w:rPr>
              <w:t>(81.000,00)</w:t>
            </w:r>
          </w:p>
        </w:tc>
        <w:tc>
          <w:tcPr>
            <w:tcW w:w="1280" w:type="dxa"/>
            <w:tcBorders>
              <w:top w:val="nil"/>
              <w:left w:val="nil"/>
              <w:bottom w:val="nil"/>
              <w:right w:val="single" w:sz="8" w:space="0" w:color="auto"/>
            </w:tcBorders>
            <w:shd w:val="clear" w:color="auto" w:fill="auto"/>
            <w:vAlign w:val="bottom"/>
            <w:hideMark/>
          </w:tcPr>
          <w:p w14:paraId="4F174250" w14:textId="77777777" w:rsidR="00A915C1" w:rsidRDefault="00A915C1">
            <w:pPr>
              <w:jc w:val="right"/>
              <w:rPr>
                <w:color w:val="000000"/>
                <w:sz w:val="18"/>
                <w:szCs w:val="18"/>
              </w:rPr>
            </w:pPr>
            <w:r>
              <w:rPr>
                <w:color w:val="000000"/>
                <w:sz w:val="18"/>
                <w:szCs w:val="18"/>
              </w:rPr>
              <w:t>9.368,74</w:t>
            </w:r>
          </w:p>
        </w:tc>
        <w:tc>
          <w:tcPr>
            <w:tcW w:w="1283" w:type="dxa"/>
            <w:tcBorders>
              <w:top w:val="nil"/>
              <w:left w:val="nil"/>
              <w:bottom w:val="nil"/>
              <w:right w:val="single" w:sz="8" w:space="0" w:color="auto"/>
            </w:tcBorders>
            <w:shd w:val="clear" w:color="auto" w:fill="auto"/>
            <w:vAlign w:val="bottom"/>
            <w:hideMark/>
          </w:tcPr>
          <w:p w14:paraId="4A57D339"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264F1B95" w14:textId="77777777" w:rsidR="00A915C1" w:rsidRDefault="00A915C1">
            <w:pPr>
              <w:jc w:val="right"/>
              <w:rPr>
                <w:color w:val="000000"/>
                <w:sz w:val="18"/>
                <w:szCs w:val="18"/>
              </w:rPr>
            </w:pPr>
            <w:r>
              <w:rPr>
                <w:color w:val="000000"/>
                <w:sz w:val="18"/>
                <w:szCs w:val="18"/>
              </w:rPr>
              <w:t> </w:t>
            </w:r>
          </w:p>
        </w:tc>
        <w:tc>
          <w:tcPr>
            <w:tcW w:w="1460" w:type="dxa"/>
            <w:tcBorders>
              <w:top w:val="nil"/>
              <w:left w:val="nil"/>
              <w:bottom w:val="nil"/>
              <w:right w:val="single" w:sz="8" w:space="0" w:color="auto"/>
            </w:tcBorders>
            <w:shd w:val="clear" w:color="auto" w:fill="auto"/>
            <w:vAlign w:val="bottom"/>
            <w:hideMark/>
          </w:tcPr>
          <w:p w14:paraId="43E1EFDB" w14:textId="77777777" w:rsidR="00A915C1" w:rsidRDefault="00A915C1">
            <w:pPr>
              <w:jc w:val="right"/>
              <w:rPr>
                <w:b/>
                <w:bCs/>
                <w:color w:val="000000"/>
                <w:sz w:val="18"/>
                <w:szCs w:val="18"/>
              </w:rPr>
            </w:pPr>
            <w:r>
              <w:rPr>
                <w:b/>
                <w:bCs/>
                <w:color w:val="000000"/>
                <w:sz w:val="18"/>
                <w:szCs w:val="18"/>
              </w:rPr>
              <w:t>(71.631,26)</w:t>
            </w:r>
          </w:p>
        </w:tc>
      </w:tr>
      <w:tr w:rsidR="00A915C1" w14:paraId="4F115292"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2CECE0BA" w14:textId="77777777" w:rsidR="00A915C1" w:rsidRDefault="00A915C1">
            <w:pPr>
              <w:rPr>
                <w:color w:val="000000"/>
                <w:sz w:val="18"/>
                <w:szCs w:val="18"/>
              </w:rPr>
            </w:pPr>
            <w:r>
              <w:rPr>
                <w:color w:val="000000"/>
                <w:sz w:val="18"/>
                <w:szCs w:val="18"/>
              </w:rPr>
              <w:t>Διανομές στους συνεταίρους</w:t>
            </w:r>
          </w:p>
        </w:tc>
        <w:tc>
          <w:tcPr>
            <w:tcW w:w="660" w:type="dxa"/>
            <w:tcBorders>
              <w:top w:val="nil"/>
              <w:left w:val="single" w:sz="8" w:space="0" w:color="auto"/>
              <w:bottom w:val="nil"/>
              <w:right w:val="single" w:sz="8" w:space="0" w:color="auto"/>
            </w:tcBorders>
            <w:shd w:val="clear" w:color="auto" w:fill="auto"/>
            <w:noWrap/>
            <w:vAlign w:val="bottom"/>
            <w:hideMark/>
          </w:tcPr>
          <w:p w14:paraId="167618F6"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4BA86398"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160189F9" w14:textId="77777777" w:rsidR="00A915C1" w:rsidRDefault="00A915C1">
            <w:pPr>
              <w:jc w:val="right"/>
              <w:rPr>
                <w:color w:val="000000"/>
                <w:sz w:val="18"/>
                <w:szCs w:val="18"/>
              </w:rPr>
            </w:pPr>
            <w:r>
              <w:rPr>
                <w:color w:val="000000"/>
                <w:sz w:val="18"/>
                <w:szCs w:val="18"/>
              </w:rPr>
              <w:t>(133.389,46)</w:t>
            </w:r>
          </w:p>
        </w:tc>
        <w:tc>
          <w:tcPr>
            <w:tcW w:w="1283" w:type="dxa"/>
            <w:tcBorders>
              <w:top w:val="nil"/>
              <w:left w:val="nil"/>
              <w:bottom w:val="nil"/>
              <w:right w:val="single" w:sz="8" w:space="0" w:color="auto"/>
            </w:tcBorders>
            <w:shd w:val="clear" w:color="auto" w:fill="auto"/>
            <w:vAlign w:val="bottom"/>
            <w:hideMark/>
          </w:tcPr>
          <w:p w14:paraId="5416E16F"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0CD34036" w14:textId="77777777" w:rsidR="00A915C1" w:rsidRDefault="00A915C1">
            <w:pPr>
              <w:jc w:val="right"/>
              <w:rPr>
                <w:color w:val="000000"/>
                <w:sz w:val="18"/>
                <w:szCs w:val="18"/>
              </w:rPr>
            </w:pPr>
            <w:r>
              <w:rPr>
                <w:color w:val="000000"/>
                <w:sz w:val="18"/>
                <w:szCs w:val="18"/>
              </w:rPr>
              <w:t>(7.781,88)</w:t>
            </w:r>
          </w:p>
        </w:tc>
        <w:tc>
          <w:tcPr>
            <w:tcW w:w="1460" w:type="dxa"/>
            <w:tcBorders>
              <w:top w:val="nil"/>
              <w:left w:val="nil"/>
              <w:bottom w:val="nil"/>
              <w:right w:val="single" w:sz="8" w:space="0" w:color="auto"/>
            </w:tcBorders>
            <w:shd w:val="clear" w:color="auto" w:fill="auto"/>
            <w:vAlign w:val="bottom"/>
            <w:hideMark/>
          </w:tcPr>
          <w:p w14:paraId="1F5305C6" w14:textId="77777777" w:rsidR="00A915C1" w:rsidRDefault="00A915C1">
            <w:pPr>
              <w:jc w:val="right"/>
              <w:rPr>
                <w:b/>
                <w:bCs/>
                <w:color w:val="000000"/>
                <w:sz w:val="18"/>
                <w:szCs w:val="18"/>
              </w:rPr>
            </w:pPr>
            <w:r>
              <w:rPr>
                <w:b/>
                <w:bCs/>
                <w:color w:val="000000"/>
                <w:sz w:val="18"/>
                <w:szCs w:val="18"/>
              </w:rPr>
              <w:t>(141.171,34)</w:t>
            </w:r>
          </w:p>
        </w:tc>
      </w:tr>
      <w:tr w:rsidR="00A915C1" w14:paraId="7DA55995"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66999C7A" w14:textId="77777777" w:rsidR="00A915C1" w:rsidRDefault="00A915C1">
            <w:pPr>
              <w:rPr>
                <w:color w:val="000000"/>
                <w:sz w:val="18"/>
                <w:szCs w:val="18"/>
              </w:rPr>
            </w:pPr>
            <w:r>
              <w:rPr>
                <w:color w:val="000000"/>
                <w:sz w:val="18"/>
                <w:szCs w:val="18"/>
              </w:rPr>
              <w:t>Αποτελέσματα περιόδου</w:t>
            </w:r>
          </w:p>
        </w:tc>
        <w:tc>
          <w:tcPr>
            <w:tcW w:w="660" w:type="dxa"/>
            <w:tcBorders>
              <w:top w:val="nil"/>
              <w:left w:val="single" w:sz="8" w:space="0" w:color="auto"/>
              <w:bottom w:val="nil"/>
              <w:right w:val="single" w:sz="8" w:space="0" w:color="auto"/>
            </w:tcBorders>
            <w:shd w:val="clear" w:color="auto" w:fill="auto"/>
            <w:noWrap/>
            <w:vAlign w:val="bottom"/>
            <w:hideMark/>
          </w:tcPr>
          <w:p w14:paraId="2E14F4AD"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74FB4A17"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67564BDD" w14:textId="77777777" w:rsidR="00A915C1" w:rsidRDefault="00A915C1">
            <w:pPr>
              <w:jc w:val="right"/>
              <w:rPr>
                <w:color w:val="000000"/>
                <w:sz w:val="18"/>
                <w:szCs w:val="18"/>
              </w:rPr>
            </w:pPr>
            <w:r>
              <w:rPr>
                <w:color w:val="000000"/>
                <w:sz w:val="18"/>
                <w:szCs w:val="18"/>
              </w:rPr>
              <w:t> </w:t>
            </w:r>
          </w:p>
        </w:tc>
        <w:tc>
          <w:tcPr>
            <w:tcW w:w="1283" w:type="dxa"/>
            <w:tcBorders>
              <w:top w:val="nil"/>
              <w:left w:val="nil"/>
              <w:bottom w:val="nil"/>
              <w:right w:val="single" w:sz="8" w:space="0" w:color="auto"/>
            </w:tcBorders>
            <w:shd w:val="clear" w:color="auto" w:fill="auto"/>
            <w:vAlign w:val="bottom"/>
            <w:hideMark/>
          </w:tcPr>
          <w:p w14:paraId="74A952B2"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1ED668B5" w14:textId="77777777" w:rsidR="00A915C1" w:rsidRDefault="00A915C1">
            <w:pPr>
              <w:jc w:val="right"/>
              <w:rPr>
                <w:color w:val="000000"/>
                <w:sz w:val="18"/>
                <w:szCs w:val="18"/>
              </w:rPr>
            </w:pPr>
            <w:r>
              <w:rPr>
                <w:color w:val="000000"/>
                <w:sz w:val="18"/>
                <w:szCs w:val="18"/>
              </w:rPr>
              <w:t>103.028,24</w:t>
            </w:r>
          </w:p>
        </w:tc>
        <w:tc>
          <w:tcPr>
            <w:tcW w:w="1460" w:type="dxa"/>
            <w:tcBorders>
              <w:top w:val="nil"/>
              <w:left w:val="nil"/>
              <w:bottom w:val="nil"/>
              <w:right w:val="single" w:sz="8" w:space="0" w:color="auto"/>
            </w:tcBorders>
            <w:shd w:val="clear" w:color="auto" w:fill="auto"/>
            <w:vAlign w:val="bottom"/>
            <w:hideMark/>
          </w:tcPr>
          <w:p w14:paraId="227BACEA" w14:textId="77777777" w:rsidR="00A915C1" w:rsidRDefault="00A915C1">
            <w:pPr>
              <w:jc w:val="right"/>
              <w:rPr>
                <w:b/>
                <w:bCs/>
                <w:color w:val="000000"/>
                <w:sz w:val="18"/>
                <w:szCs w:val="18"/>
              </w:rPr>
            </w:pPr>
            <w:r>
              <w:rPr>
                <w:b/>
                <w:bCs/>
                <w:color w:val="000000"/>
                <w:sz w:val="18"/>
                <w:szCs w:val="18"/>
              </w:rPr>
              <w:t>103.028,24</w:t>
            </w:r>
          </w:p>
        </w:tc>
      </w:tr>
      <w:tr w:rsidR="00A915C1" w14:paraId="2D2268D6" w14:textId="77777777" w:rsidTr="00A915C1">
        <w:trPr>
          <w:trHeight w:val="240"/>
        </w:trPr>
        <w:tc>
          <w:tcPr>
            <w:tcW w:w="3660" w:type="dxa"/>
            <w:tcBorders>
              <w:top w:val="nil"/>
              <w:left w:val="single" w:sz="8" w:space="0" w:color="auto"/>
              <w:bottom w:val="nil"/>
              <w:right w:val="nil"/>
            </w:tcBorders>
            <w:shd w:val="clear" w:color="auto" w:fill="auto"/>
            <w:noWrap/>
            <w:vAlign w:val="bottom"/>
            <w:hideMark/>
          </w:tcPr>
          <w:p w14:paraId="4B6A9B65" w14:textId="77777777" w:rsidR="00A915C1" w:rsidRDefault="00A915C1">
            <w:pPr>
              <w:rPr>
                <w:b/>
                <w:bCs/>
                <w:color w:val="000000"/>
                <w:sz w:val="18"/>
                <w:szCs w:val="18"/>
              </w:rPr>
            </w:pPr>
            <w:r>
              <w:rPr>
                <w:b/>
                <w:bCs/>
                <w:color w:val="000000"/>
                <w:sz w:val="18"/>
                <w:szCs w:val="18"/>
              </w:rPr>
              <w:t>Υπόλοιπο Ιδίων Κεφαλαίων της 31/12/2017</w:t>
            </w:r>
          </w:p>
        </w:tc>
        <w:tc>
          <w:tcPr>
            <w:tcW w:w="660" w:type="dxa"/>
            <w:tcBorders>
              <w:top w:val="nil"/>
              <w:left w:val="single" w:sz="8" w:space="0" w:color="auto"/>
              <w:bottom w:val="nil"/>
              <w:right w:val="single" w:sz="8" w:space="0" w:color="auto"/>
            </w:tcBorders>
            <w:shd w:val="clear" w:color="auto" w:fill="auto"/>
            <w:noWrap/>
            <w:vAlign w:val="bottom"/>
            <w:hideMark/>
          </w:tcPr>
          <w:p w14:paraId="53D84BAE" w14:textId="77777777" w:rsidR="00A915C1" w:rsidRDefault="00A915C1">
            <w:pPr>
              <w:rPr>
                <w:b/>
                <w:bCs/>
                <w:color w:val="000000"/>
                <w:sz w:val="18"/>
                <w:szCs w:val="18"/>
              </w:rPr>
            </w:pPr>
            <w:r>
              <w:rPr>
                <w:b/>
                <w:bCs/>
                <w:color w:val="000000"/>
                <w:sz w:val="18"/>
                <w:szCs w:val="18"/>
              </w:rPr>
              <w:t> </w:t>
            </w:r>
          </w:p>
        </w:tc>
        <w:tc>
          <w:tcPr>
            <w:tcW w:w="1403" w:type="dxa"/>
            <w:tcBorders>
              <w:top w:val="single" w:sz="4" w:space="0" w:color="auto"/>
              <w:left w:val="nil"/>
              <w:bottom w:val="double" w:sz="6" w:space="0" w:color="auto"/>
              <w:right w:val="single" w:sz="8" w:space="0" w:color="auto"/>
            </w:tcBorders>
            <w:shd w:val="clear" w:color="auto" w:fill="auto"/>
            <w:noWrap/>
            <w:vAlign w:val="bottom"/>
            <w:hideMark/>
          </w:tcPr>
          <w:p w14:paraId="2BDC31D2" w14:textId="77777777" w:rsidR="00A915C1" w:rsidRDefault="00A915C1">
            <w:pPr>
              <w:jc w:val="right"/>
              <w:rPr>
                <w:b/>
                <w:bCs/>
                <w:color w:val="000000"/>
                <w:sz w:val="18"/>
                <w:szCs w:val="18"/>
              </w:rPr>
            </w:pPr>
            <w:r>
              <w:rPr>
                <w:b/>
                <w:bCs/>
                <w:color w:val="000000"/>
                <w:sz w:val="18"/>
                <w:szCs w:val="18"/>
              </w:rPr>
              <w:t>1.467.000,00</w:t>
            </w:r>
          </w:p>
        </w:tc>
        <w:tc>
          <w:tcPr>
            <w:tcW w:w="1280" w:type="dxa"/>
            <w:tcBorders>
              <w:top w:val="single" w:sz="4" w:space="0" w:color="auto"/>
              <w:left w:val="nil"/>
              <w:bottom w:val="double" w:sz="6" w:space="0" w:color="auto"/>
              <w:right w:val="single" w:sz="8" w:space="0" w:color="auto"/>
            </w:tcBorders>
            <w:shd w:val="clear" w:color="auto" w:fill="auto"/>
            <w:noWrap/>
            <w:vAlign w:val="bottom"/>
            <w:hideMark/>
          </w:tcPr>
          <w:p w14:paraId="39701670" w14:textId="77777777" w:rsidR="00A915C1" w:rsidRDefault="00A915C1">
            <w:pPr>
              <w:jc w:val="right"/>
              <w:rPr>
                <w:b/>
                <w:bCs/>
                <w:color w:val="000000"/>
                <w:sz w:val="18"/>
                <w:szCs w:val="18"/>
              </w:rPr>
            </w:pPr>
            <w:r>
              <w:rPr>
                <w:b/>
                <w:bCs/>
                <w:color w:val="000000"/>
                <w:sz w:val="18"/>
                <w:szCs w:val="18"/>
              </w:rPr>
              <w:t>3.303.686,30</w:t>
            </w:r>
          </w:p>
        </w:tc>
        <w:tc>
          <w:tcPr>
            <w:tcW w:w="1283" w:type="dxa"/>
            <w:tcBorders>
              <w:top w:val="single" w:sz="4" w:space="0" w:color="auto"/>
              <w:left w:val="nil"/>
              <w:bottom w:val="double" w:sz="6" w:space="0" w:color="auto"/>
              <w:right w:val="single" w:sz="8" w:space="0" w:color="auto"/>
            </w:tcBorders>
            <w:shd w:val="clear" w:color="auto" w:fill="auto"/>
            <w:noWrap/>
            <w:vAlign w:val="bottom"/>
            <w:hideMark/>
          </w:tcPr>
          <w:p w14:paraId="1C1995AA" w14:textId="77777777" w:rsidR="00A915C1" w:rsidRDefault="00A915C1">
            <w:pPr>
              <w:jc w:val="right"/>
              <w:rPr>
                <w:b/>
                <w:bCs/>
                <w:color w:val="000000"/>
                <w:sz w:val="18"/>
                <w:szCs w:val="18"/>
              </w:rPr>
            </w:pPr>
            <w:r>
              <w:rPr>
                <w:b/>
                <w:bCs/>
                <w:color w:val="000000"/>
                <w:sz w:val="18"/>
                <w:szCs w:val="18"/>
              </w:rPr>
              <w:t>467.132,00</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1C8F5F78" w14:textId="77777777" w:rsidR="00A915C1" w:rsidRDefault="00A915C1">
            <w:pPr>
              <w:jc w:val="right"/>
              <w:rPr>
                <w:b/>
                <w:bCs/>
                <w:color w:val="000000"/>
                <w:sz w:val="18"/>
                <w:szCs w:val="18"/>
              </w:rPr>
            </w:pPr>
            <w:r>
              <w:rPr>
                <w:b/>
                <w:bCs/>
                <w:color w:val="000000"/>
                <w:sz w:val="18"/>
                <w:szCs w:val="18"/>
              </w:rPr>
              <w:t>1.262.341,25</w:t>
            </w:r>
          </w:p>
        </w:tc>
        <w:tc>
          <w:tcPr>
            <w:tcW w:w="1460" w:type="dxa"/>
            <w:tcBorders>
              <w:top w:val="single" w:sz="4" w:space="0" w:color="auto"/>
              <w:left w:val="nil"/>
              <w:bottom w:val="double" w:sz="6" w:space="0" w:color="auto"/>
              <w:right w:val="single" w:sz="8" w:space="0" w:color="auto"/>
            </w:tcBorders>
            <w:shd w:val="clear" w:color="auto" w:fill="auto"/>
            <w:noWrap/>
            <w:vAlign w:val="bottom"/>
            <w:hideMark/>
          </w:tcPr>
          <w:p w14:paraId="434E47B9" w14:textId="77777777" w:rsidR="00A915C1" w:rsidRDefault="00A915C1">
            <w:pPr>
              <w:jc w:val="right"/>
              <w:rPr>
                <w:b/>
                <w:bCs/>
                <w:color w:val="000000"/>
                <w:sz w:val="18"/>
                <w:szCs w:val="18"/>
              </w:rPr>
            </w:pPr>
            <w:r>
              <w:rPr>
                <w:b/>
                <w:bCs/>
                <w:color w:val="000000"/>
                <w:sz w:val="18"/>
                <w:szCs w:val="18"/>
              </w:rPr>
              <w:t>6.500.159,55</w:t>
            </w:r>
          </w:p>
        </w:tc>
      </w:tr>
      <w:tr w:rsidR="00A915C1" w14:paraId="5F3EB7DD" w14:textId="77777777" w:rsidTr="00A915C1">
        <w:trPr>
          <w:trHeight w:val="240"/>
        </w:trPr>
        <w:tc>
          <w:tcPr>
            <w:tcW w:w="3660" w:type="dxa"/>
            <w:tcBorders>
              <w:top w:val="nil"/>
              <w:left w:val="single" w:sz="8" w:space="0" w:color="auto"/>
              <w:bottom w:val="nil"/>
              <w:right w:val="nil"/>
            </w:tcBorders>
            <w:shd w:val="clear" w:color="auto" w:fill="auto"/>
            <w:noWrap/>
            <w:vAlign w:val="bottom"/>
            <w:hideMark/>
          </w:tcPr>
          <w:p w14:paraId="1C1CB169" w14:textId="77777777" w:rsidR="00A915C1" w:rsidRDefault="00A915C1">
            <w:pPr>
              <w:rPr>
                <w:b/>
                <w:bCs/>
                <w:color w:val="000000"/>
                <w:sz w:val="18"/>
                <w:szCs w:val="18"/>
              </w:rPr>
            </w:pPr>
            <w:r>
              <w:rPr>
                <w:b/>
                <w:bCs/>
                <w:color w:val="000000"/>
                <w:sz w:val="18"/>
                <w:szCs w:val="18"/>
              </w:rPr>
              <w:t> </w:t>
            </w:r>
          </w:p>
        </w:tc>
        <w:tc>
          <w:tcPr>
            <w:tcW w:w="660" w:type="dxa"/>
            <w:tcBorders>
              <w:top w:val="nil"/>
              <w:left w:val="single" w:sz="8" w:space="0" w:color="auto"/>
              <w:bottom w:val="nil"/>
              <w:right w:val="single" w:sz="8" w:space="0" w:color="auto"/>
            </w:tcBorders>
            <w:shd w:val="clear" w:color="auto" w:fill="auto"/>
            <w:noWrap/>
            <w:vAlign w:val="bottom"/>
            <w:hideMark/>
          </w:tcPr>
          <w:p w14:paraId="13CED08E" w14:textId="77777777" w:rsidR="00A915C1" w:rsidRDefault="00A915C1">
            <w:pP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noWrap/>
            <w:vAlign w:val="bottom"/>
            <w:hideMark/>
          </w:tcPr>
          <w:p w14:paraId="00238F09" w14:textId="77777777" w:rsidR="00A915C1" w:rsidRDefault="00A915C1">
            <w:pPr>
              <w:jc w:val="right"/>
              <w:rPr>
                <w:b/>
                <w:bCs/>
                <w:color w:val="000000"/>
                <w:sz w:val="18"/>
                <w:szCs w:val="18"/>
              </w:rPr>
            </w:pPr>
            <w:r>
              <w:rPr>
                <w:b/>
                <w:bCs/>
                <w:color w:val="000000"/>
                <w:sz w:val="18"/>
                <w:szCs w:val="18"/>
              </w:rPr>
              <w:t> </w:t>
            </w:r>
          </w:p>
        </w:tc>
        <w:tc>
          <w:tcPr>
            <w:tcW w:w="1280" w:type="dxa"/>
            <w:tcBorders>
              <w:top w:val="nil"/>
              <w:left w:val="nil"/>
              <w:bottom w:val="nil"/>
              <w:right w:val="single" w:sz="8" w:space="0" w:color="auto"/>
            </w:tcBorders>
            <w:shd w:val="clear" w:color="auto" w:fill="auto"/>
            <w:noWrap/>
            <w:vAlign w:val="bottom"/>
            <w:hideMark/>
          </w:tcPr>
          <w:p w14:paraId="6F330FA1" w14:textId="77777777" w:rsidR="00A915C1" w:rsidRDefault="00A915C1">
            <w:pPr>
              <w:jc w:val="right"/>
              <w:rPr>
                <w:b/>
                <w:bCs/>
                <w:color w:val="000000"/>
                <w:sz w:val="18"/>
                <w:szCs w:val="18"/>
              </w:rPr>
            </w:pPr>
            <w:r>
              <w:rPr>
                <w:b/>
                <w:bCs/>
                <w:color w:val="000000"/>
                <w:sz w:val="18"/>
                <w:szCs w:val="18"/>
              </w:rPr>
              <w:t> </w:t>
            </w:r>
          </w:p>
        </w:tc>
        <w:tc>
          <w:tcPr>
            <w:tcW w:w="1283" w:type="dxa"/>
            <w:tcBorders>
              <w:top w:val="nil"/>
              <w:left w:val="nil"/>
              <w:bottom w:val="nil"/>
              <w:right w:val="single" w:sz="8" w:space="0" w:color="auto"/>
            </w:tcBorders>
            <w:shd w:val="clear" w:color="auto" w:fill="auto"/>
            <w:noWrap/>
            <w:vAlign w:val="bottom"/>
            <w:hideMark/>
          </w:tcPr>
          <w:p w14:paraId="14EB78A5" w14:textId="77777777" w:rsidR="00A915C1" w:rsidRDefault="00A915C1">
            <w:pPr>
              <w:jc w:val="right"/>
              <w:rPr>
                <w:b/>
                <w:bCs/>
                <w:color w:val="000000"/>
                <w:sz w:val="18"/>
                <w:szCs w:val="18"/>
              </w:rPr>
            </w:pPr>
            <w:r>
              <w:rPr>
                <w:b/>
                <w:bCs/>
                <w:color w:val="000000"/>
                <w:sz w:val="18"/>
                <w:szCs w:val="18"/>
              </w:rPr>
              <w:t> </w:t>
            </w:r>
          </w:p>
        </w:tc>
        <w:tc>
          <w:tcPr>
            <w:tcW w:w="1520" w:type="dxa"/>
            <w:tcBorders>
              <w:top w:val="nil"/>
              <w:left w:val="nil"/>
              <w:bottom w:val="nil"/>
              <w:right w:val="single" w:sz="8" w:space="0" w:color="auto"/>
            </w:tcBorders>
            <w:shd w:val="clear" w:color="auto" w:fill="auto"/>
            <w:noWrap/>
            <w:vAlign w:val="bottom"/>
            <w:hideMark/>
          </w:tcPr>
          <w:p w14:paraId="28801C0C" w14:textId="77777777" w:rsidR="00A915C1" w:rsidRDefault="00A915C1">
            <w:pPr>
              <w:jc w:val="right"/>
              <w:rPr>
                <w:b/>
                <w:bCs/>
                <w:color w:val="000000"/>
                <w:sz w:val="18"/>
                <w:szCs w:val="18"/>
              </w:rPr>
            </w:pPr>
            <w:r>
              <w:rPr>
                <w:b/>
                <w:bCs/>
                <w:color w:val="000000"/>
                <w:sz w:val="18"/>
                <w:szCs w:val="18"/>
              </w:rPr>
              <w:t> </w:t>
            </w:r>
          </w:p>
        </w:tc>
        <w:tc>
          <w:tcPr>
            <w:tcW w:w="1460" w:type="dxa"/>
            <w:tcBorders>
              <w:top w:val="nil"/>
              <w:left w:val="nil"/>
              <w:bottom w:val="nil"/>
              <w:right w:val="single" w:sz="8" w:space="0" w:color="auto"/>
            </w:tcBorders>
            <w:shd w:val="clear" w:color="auto" w:fill="auto"/>
            <w:noWrap/>
            <w:vAlign w:val="bottom"/>
            <w:hideMark/>
          </w:tcPr>
          <w:p w14:paraId="55C0C47C" w14:textId="77777777" w:rsidR="00A915C1" w:rsidRDefault="00A915C1">
            <w:pPr>
              <w:jc w:val="right"/>
              <w:rPr>
                <w:b/>
                <w:bCs/>
                <w:color w:val="000000"/>
                <w:sz w:val="18"/>
                <w:szCs w:val="18"/>
              </w:rPr>
            </w:pPr>
            <w:r>
              <w:rPr>
                <w:b/>
                <w:bCs/>
                <w:color w:val="000000"/>
                <w:sz w:val="18"/>
                <w:szCs w:val="18"/>
              </w:rPr>
              <w:t> </w:t>
            </w:r>
          </w:p>
        </w:tc>
      </w:tr>
      <w:tr w:rsidR="00A915C1" w14:paraId="406EEBBB" w14:textId="77777777" w:rsidTr="00A915C1">
        <w:trPr>
          <w:trHeight w:val="240"/>
        </w:trPr>
        <w:tc>
          <w:tcPr>
            <w:tcW w:w="3660" w:type="dxa"/>
            <w:tcBorders>
              <w:top w:val="nil"/>
              <w:left w:val="single" w:sz="8" w:space="0" w:color="auto"/>
              <w:bottom w:val="nil"/>
              <w:right w:val="nil"/>
            </w:tcBorders>
            <w:shd w:val="clear" w:color="auto" w:fill="auto"/>
            <w:vAlign w:val="bottom"/>
            <w:hideMark/>
          </w:tcPr>
          <w:p w14:paraId="5471AAC7" w14:textId="77777777" w:rsidR="00A915C1" w:rsidRDefault="00A915C1">
            <w:pPr>
              <w:rPr>
                <w:b/>
                <w:bCs/>
                <w:color w:val="000000"/>
                <w:sz w:val="18"/>
                <w:szCs w:val="18"/>
              </w:rPr>
            </w:pPr>
            <w:r>
              <w:rPr>
                <w:b/>
                <w:bCs/>
                <w:color w:val="000000"/>
                <w:sz w:val="18"/>
                <w:szCs w:val="18"/>
              </w:rPr>
              <w:t>Υπόλοιπα 01/01/2018</w:t>
            </w:r>
          </w:p>
        </w:tc>
        <w:tc>
          <w:tcPr>
            <w:tcW w:w="660" w:type="dxa"/>
            <w:tcBorders>
              <w:top w:val="nil"/>
              <w:left w:val="single" w:sz="8" w:space="0" w:color="auto"/>
              <w:bottom w:val="nil"/>
              <w:right w:val="single" w:sz="8" w:space="0" w:color="auto"/>
            </w:tcBorders>
            <w:shd w:val="clear" w:color="auto" w:fill="auto"/>
            <w:vAlign w:val="bottom"/>
            <w:hideMark/>
          </w:tcPr>
          <w:p w14:paraId="27B16F2F" w14:textId="77777777" w:rsidR="00A915C1" w:rsidRDefault="00A915C1">
            <w:pPr>
              <w:rPr>
                <w:b/>
                <w:bCs/>
                <w:color w:val="000000"/>
                <w:sz w:val="18"/>
                <w:szCs w:val="18"/>
              </w:rPr>
            </w:pPr>
            <w:r>
              <w:rPr>
                <w:b/>
                <w:bCs/>
                <w:color w:val="000000"/>
                <w:sz w:val="18"/>
                <w:szCs w:val="18"/>
              </w:rPr>
              <w:t> </w:t>
            </w:r>
          </w:p>
        </w:tc>
        <w:tc>
          <w:tcPr>
            <w:tcW w:w="1403" w:type="dxa"/>
            <w:tcBorders>
              <w:top w:val="nil"/>
              <w:left w:val="nil"/>
              <w:bottom w:val="double" w:sz="6" w:space="0" w:color="auto"/>
              <w:right w:val="single" w:sz="8" w:space="0" w:color="auto"/>
            </w:tcBorders>
            <w:shd w:val="clear" w:color="auto" w:fill="auto"/>
            <w:vAlign w:val="bottom"/>
            <w:hideMark/>
          </w:tcPr>
          <w:p w14:paraId="5D031E36" w14:textId="77777777" w:rsidR="00A915C1" w:rsidRDefault="00A915C1">
            <w:pPr>
              <w:jc w:val="right"/>
              <w:rPr>
                <w:b/>
                <w:bCs/>
                <w:color w:val="000000"/>
                <w:sz w:val="18"/>
                <w:szCs w:val="18"/>
              </w:rPr>
            </w:pPr>
            <w:r>
              <w:rPr>
                <w:b/>
                <w:bCs/>
                <w:color w:val="000000"/>
                <w:sz w:val="18"/>
                <w:szCs w:val="18"/>
              </w:rPr>
              <w:t>1.467.000,00</w:t>
            </w:r>
          </w:p>
        </w:tc>
        <w:tc>
          <w:tcPr>
            <w:tcW w:w="1280" w:type="dxa"/>
            <w:tcBorders>
              <w:top w:val="nil"/>
              <w:left w:val="nil"/>
              <w:bottom w:val="double" w:sz="6" w:space="0" w:color="auto"/>
              <w:right w:val="single" w:sz="8" w:space="0" w:color="auto"/>
            </w:tcBorders>
            <w:shd w:val="clear" w:color="auto" w:fill="auto"/>
            <w:vAlign w:val="bottom"/>
            <w:hideMark/>
          </w:tcPr>
          <w:p w14:paraId="5BAAEA09" w14:textId="77777777" w:rsidR="00A915C1" w:rsidRDefault="00A915C1">
            <w:pPr>
              <w:jc w:val="right"/>
              <w:rPr>
                <w:b/>
                <w:bCs/>
                <w:color w:val="000000"/>
                <w:sz w:val="18"/>
                <w:szCs w:val="18"/>
              </w:rPr>
            </w:pPr>
            <w:r>
              <w:rPr>
                <w:b/>
                <w:bCs/>
                <w:color w:val="000000"/>
                <w:sz w:val="18"/>
                <w:szCs w:val="18"/>
              </w:rPr>
              <w:t>3.303.686,30</w:t>
            </w:r>
          </w:p>
        </w:tc>
        <w:tc>
          <w:tcPr>
            <w:tcW w:w="1283" w:type="dxa"/>
            <w:tcBorders>
              <w:top w:val="nil"/>
              <w:left w:val="nil"/>
              <w:bottom w:val="double" w:sz="6" w:space="0" w:color="auto"/>
              <w:right w:val="single" w:sz="8" w:space="0" w:color="auto"/>
            </w:tcBorders>
            <w:shd w:val="clear" w:color="auto" w:fill="auto"/>
            <w:vAlign w:val="bottom"/>
            <w:hideMark/>
          </w:tcPr>
          <w:p w14:paraId="46E1551A" w14:textId="77777777" w:rsidR="00A915C1" w:rsidRDefault="00A915C1">
            <w:pPr>
              <w:jc w:val="right"/>
              <w:rPr>
                <w:b/>
                <w:bCs/>
                <w:color w:val="000000"/>
                <w:sz w:val="18"/>
                <w:szCs w:val="18"/>
              </w:rPr>
            </w:pPr>
            <w:r>
              <w:rPr>
                <w:b/>
                <w:bCs/>
                <w:color w:val="000000"/>
                <w:sz w:val="18"/>
                <w:szCs w:val="18"/>
              </w:rPr>
              <w:t>467.132,00</w:t>
            </w:r>
          </w:p>
        </w:tc>
        <w:tc>
          <w:tcPr>
            <w:tcW w:w="1520" w:type="dxa"/>
            <w:tcBorders>
              <w:top w:val="nil"/>
              <w:left w:val="nil"/>
              <w:bottom w:val="double" w:sz="6" w:space="0" w:color="auto"/>
              <w:right w:val="single" w:sz="8" w:space="0" w:color="auto"/>
            </w:tcBorders>
            <w:shd w:val="clear" w:color="auto" w:fill="auto"/>
            <w:vAlign w:val="bottom"/>
            <w:hideMark/>
          </w:tcPr>
          <w:p w14:paraId="4D8AAD9F" w14:textId="77777777" w:rsidR="00A915C1" w:rsidRDefault="00A915C1">
            <w:pPr>
              <w:jc w:val="right"/>
              <w:rPr>
                <w:b/>
                <w:bCs/>
                <w:color w:val="000000"/>
                <w:sz w:val="18"/>
                <w:szCs w:val="18"/>
              </w:rPr>
            </w:pPr>
            <w:r>
              <w:rPr>
                <w:b/>
                <w:bCs/>
                <w:color w:val="000000"/>
                <w:sz w:val="18"/>
                <w:szCs w:val="18"/>
              </w:rPr>
              <w:t>1.262.341,25</w:t>
            </w:r>
          </w:p>
        </w:tc>
        <w:tc>
          <w:tcPr>
            <w:tcW w:w="1460" w:type="dxa"/>
            <w:tcBorders>
              <w:top w:val="nil"/>
              <w:left w:val="nil"/>
              <w:bottom w:val="double" w:sz="6" w:space="0" w:color="auto"/>
              <w:right w:val="single" w:sz="8" w:space="0" w:color="auto"/>
            </w:tcBorders>
            <w:shd w:val="clear" w:color="auto" w:fill="auto"/>
            <w:vAlign w:val="bottom"/>
            <w:hideMark/>
          </w:tcPr>
          <w:p w14:paraId="5C338B2C" w14:textId="77777777" w:rsidR="00A915C1" w:rsidRDefault="00A915C1">
            <w:pPr>
              <w:jc w:val="right"/>
              <w:rPr>
                <w:b/>
                <w:bCs/>
                <w:color w:val="000000"/>
                <w:sz w:val="18"/>
                <w:szCs w:val="18"/>
              </w:rPr>
            </w:pPr>
            <w:r>
              <w:rPr>
                <w:b/>
                <w:bCs/>
                <w:color w:val="000000"/>
                <w:sz w:val="18"/>
                <w:szCs w:val="18"/>
              </w:rPr>
              <w:t>6.500.159,55</w:t>
            </w:r>
          </w:p>
        </w:tc>
      </w:tr>
      <w:tr w:rsidR="00A915C1" w14:paraId="251C3985" w14:textId="77777777" w:rsidTr="00A915C1">
        <w:trPr>
          <w:trHeight w:val="240"/>
        </w:trPr>
        <w:tc>
          <w:tcPr>
            <w:tcW w:w="3660" w:type="dxa"/>
            <w:tcBorders>
              <w:top w:val="nil"/>
              <w:left w:val="single" w:sz="8" w:space="0" w:color="auto"/>
              <w:bottom w:val="nil"/>
              <w:right w:val="nil"/>
            </w:tcBorders>
            <w:shd w:val="clear" w:color="auto" w:fill="auto"/>
            <w:vAlign w:val="bottom"/>
            <w:hideMark/>
          </w:tcPr>
          <w:p w14:paraId="7A56291D" w14:textId="77777777" w:rsidR="00A915C1" w:rsidRDefault="00A915C1">
            <w:pPr>
              <w:rPr>
                <w:color w:val="000000"/>
                <w:sz w:val="18"/>
                <w:szCs w:val="18"/>
              </w:rPr>
            </w:pPr>
            <w:r>
              <w:rPr>
                <w:color w:val="000000"/>
                <w:sz w:val="18"/>
                <w:szCs w:val="18"/>
              </w:rPr>
              <w:t>Μεταβολές λογιστικών πολιτικών και λάθη</w:t>
            </w:r>
          </w:p>
        </w:tc>
        <w:tc>
          <w:tcPr>
            <w:tcW w:w="660" w:type="dxa"/>
            <w:tcBorders>
              <w:top w:val="nil"/>
              <w:left w:val="single" w:sz="8" w:space="0" w:color="auto"/>
              <w:bottom w:val="nil"/>
              <w:right w:val="single" w:sz="8" w:space="0" w:color="auto"/>
            </w:tcBorders>
            <w:shd w:val="clear" w:color="auto" w:fill="auto"/>
            <w:vAlign w:val="bottom"/>
            <w:hideMark/>
          </w:tcPr>
          <w:p w14:paraId="567448FA" w14:textId="77777777" w:rsidR="00A915C1" w:rsidRDefault="00A915C1">
            <w:pPr>
              <w:rPr>
                <w:b/>
                <w:bCs/>
                <w:color w:val="000000"/>
                <w:sz w:val="18"/>
                <w:szCs w:val="18"/>
              </w:rPr>
            </w:pPr>
            <w:r>
              <w:rPr>
                <w:b/>
                <w:bCs/>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46207A02"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66F57ABD" w14:textId="77777777" w:rsidR="00A915C1" w:rsidRDefault="00A915C1">
            <w:pPr>
              <w:jc w:val="right"/>
              <w:rPr>
                <w:color w:val="000000"/>
                <w:sz w:val="18"/>
                <w:szCs w:val="18"/>
              </w:rPr>
            </w:pPr>
            <w:r>
              <w:rPr>
                <w:color w:val="000000"/>
                <w:sz w:val="18"/>
                <w:szCs w:val="18"/>
              </w:rPr>
              <w:t> </w:t>
            </w:r>
          </w:p>
        </w:tc>
        <w:tc>
          <w:tcPr>
            <w:tcW w:w="1283" w:type="dxa"/>
            <w:tcBorders>
              <w:top w:val="nil"/>
              <w:left w:val="nil"/>
              <w:bottom w:val="nil"/>
              <w:right w:val="single" w:sz="8" w:space="0" w:color="auto"/>
            </w:tcBorders>
            <w:shd w:val="clear" w:color="auto" w:fill="auto"/>
            <w:vAlign w:val="bottom"/>
            <w:hideMark/>
          </w:tcPr>
          <w:p w14:paraId="72728098"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2DBC428D" w14:textId="77777777" w:rsidR="00A915C1" w:rsidRDefault="00A915C1">
            <w:pPr>
              <w:jc w:val="right"/>
              <w:rPr>
                <w:color w:val="000000"/>
                <w:sz w:val="18"/>
                <w:szCs w:val="18"/>
              </w:rPr>
            </w:pPr>
            <w:r>
              <w:rPr>
                <w:color w:val="000000"/>
                <w:sz w:val="18"/>
                <w:szCs w:val="18"/>
              </w:rPr>
              <w:t> </w:t>
            </w:r>
          </w:p>
        </w:tc>
        <w:tc>
          <w:tcPr>
            <w:tcW w:w="1460" w:type="dxa"/>
            <w:tcBorders>
              <w:top w:val="nil"/>
              <w:left w:val="nil"/>
              <w:bottom w:val="nil"/>
              <w:right w:val="single" w:sz="8" w:space="0" w:color="auto"/>
            </w:tcBorders>
            <w:shd w:val="clear" w:color="auto" w:fill="auto"/>
            <w:vAlign w:val="bottom"/>
            <w:hideMark/>
          </w:tcPr>
          <w:p w14:paraId="2A51F477" w14:textId="77777777" w:rsidR="00A915C1" w:rsidRDefault="00A915C1">
            <w:pPr>
              <w:jc w:val="right"/>
              <w:rPr>
                <w:b/>
                <w:bCs/>
                <w:color w:val="000000"/>
                <w:sz w:val="18"/>
                <w:szCs w:val="18"/>
              </w:rPr>
            </w:pPr>
            <w:r>
              <w:rPr>
                <w:b/>
                <w:bCs/>
                <w:color w:val="000000"/>
                <w:sz w:val="18"/>
                <w:szCs w:val="18"/>
              </w:rPr>
              <w:t>-</w:t>
            </w:r>
          </w:p>
        </w:tc>
      </w:tr>
      <w:tr w:rsidR="00A915C1" w14:paraId="467619AF" w14:textId="77777777" w:rsidTr="00A915C1">
        <w:trPr>
          <w:trHeight w:val="270"/>
        </w:trPr>
        <w:tc>
          <w:tcPr>
            <w:tcW w:w="3660" w:type="dxa"/>
            <w:tcBorders>
              <w:top w:val="nil"/>
              <w:left w:val="single" w:sz="8" w:space="0" w:color="auto"/>
              <w:bottom w:val="nil"/>
              <w:right w:val="nil"/>
            </w:tcBorders>
            <w:shd w:val="clear" w:color="auto" w:fill="auto"/>
            <w:vAlign w:val="bottom"/>
            <w:hideMark/>
          </w:tcPr>
          <w:p w14:paraId="46D77750" w14:textId="77777777" w:rsidR="00A915C1" w:rsidRDefault="00A915C1">
            <w:pPr>
              <w:rPr>
                <w:color w:val="000000"/>
                <w:sz w:val="18"/>
                <w:szCs w:val="18"/>
              </w:rPr>
            </w:pPr>
            <w:r>
              <w:rPr>
                <w:color w:val="000000"/>
                <w:sz w:val="18"/>
                <w:szCs w:val="18"/>
              </w:rPr>
              <w:t>Διανομή Χρήσης</w:t>
            </w:r>
          </w:p>
        </w:tc>
        <w:tc>
          <w:tcPr>
            <w:tcW w:w="660" w:type="dxa"/>
            <w:tcBorders>
              <w:top w:val="nil"/>
              <w:left w:val="single" w:sz="8" w:space="0" w:color="auto"/>
              <w:bottom w:val="nil"/>
              <w:right w:val="single" w:sz="8" w:space="0" w:color="auto"/>
            </w:tcBorders>
            <w:shd w:val="clear" w:color="auto" w:fill="auto"/>
            <w:noWrap/>
            <w:vAlign w:val="bottom"/>
            <w:hideMark/>
          </w:tcPr>
          <w:p w14:paraId="5309034A"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1BD015D0"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18E17D91" w14:textId="77777777" w:rsidR="00A915C1" w:rsidRDefault="00A915C1">
            <w:pPr>
              <w:jc w:val="right"/>
              <w:rPr>
                <w:color w:val="000000"/>
                <w:sz w:val="18"/>
                <w:szCs w:val="18"/>
              </w:rPr>
            </w:pPr>
            <w:r>
              <w:rPr>
                <w:color w:val="000000"/>
                <w:sz w:val="18"/>
                <w:szCs w:val="18"/>
              </w:rPr>
              <w:t>30.908,47</w:t>
            </w:r>
          </w:p>
        </w:tc>
        <w:tc>
          <w:tcPr>
            <w:tcW w:w="1283" w:type="dxa"/>
            <w:tcBorders>
              <w:top w:val="nil"/>
              <w:left w:val="nil"/>
              <w:bottom w:val="nil"/>
              <w:right w:val="single" w:sz="8" w:space="0" w:color="auto"/>
            </w:tcBorders>
            <w:shd w:val="clear" w:color="auto" w:fill="auto"/>
            <w:vAlign w:val="bottom"/>
            <w:hideMark/>
          </w:tcPr>
          <w:p w14:paraId="1D9AF593"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5CCBD055" w14:textId="77777777" w:rsidR="00A915C1" w:rsidRDefault="00A915C1">
            <w:pPr>
              <w:jc w:val="right"/>
              <w:rPr>
                <w:color w:val="000000"/>
                <w:sz w:val="18"/>
                <w:szCs w:val="18"/>
              </w:rPr>
            </w:pPr>
            <w:r>
              <w:rPr>
                <w:color w:val="000000"/>
                <w:sz w:val="18"/>
                <w:szCs w:val="18"/>
              </w:rPr>
              <w:t>(30.908,47)</w:t>
            </w:r>
          </w:p>
        </w:tc>
        <w:tc>
          <w:tcPr>
            <w:tcW w:w="1460" w:type="dxa"/>
            <w:tcBorders>
              <w:top w:val="nil"/>
              <w:left w:val="nil"/>
              <w:bottom w:val="nil"/>
              <w:right w:val="single" w:sz="8" w:space="0" w:color="auto"/>
            </w:tcBorders>
            <w:shd w:val="clear" w:color="auto" w:fill="auto"/>
            <w:vAlign w:val="bottom"/>
            <w:hideMark/>
          </w:tcPr>
          <w:p w14:paraId="1204351B" w14:textId="77777777" w:rsidR="00A915C1" w:rsidRDefault="00A915C1">
            <w:pPr>
              <w:jc w:val="right"/>
              <w:rPr>
                <w:b/>
                <w:bCs/>
                <w:color w:val="000000"/>
                <w:sz w:val="18"/>
                <w:szCs w:val="18"/>
              </w:rPr>
            </w:pPr>
            <w:r>
              <w:rPr>
                <w:b/>
                <w:bCs/>
                <w:color w:val="000000"/>
                <w:sz w:val="18"/>
                <w:szCs w:val="18"/>
              </w:rPr>
              <w:t>-</w:t>
            </w:r>
          </w:p>
        </w:tc>
      </w:tr>
      <w:tr w:rsidR="00A915C1" w14:paraId="7A176942"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3BC4365A" w14:textId="77777777" w:rsidR="00A915C1" w:rsidRDefault="00A915C1">
            <w:pPr>
              <w:rPr>
                <w:color w:val="000000"/>
                <w:sz w:val="18"/>
                <w:szCs w:val="18"/>
              </w:rPr>
            </w:pPr>
            <w:r>
              <w:rPr>
                <w:color w:val="000000"/>
                <w:sz w:val="18"/>
                <w:szCs w:val="18"/>
              </w:rPr>
              <w:t>Μεταβολές στοιχείων στην περίοδο</w:t>
            </w:r>
          </w:p>
        </w:tc>
        <w:tc>
          <w:tcPr>
            <w:tcW w:w="660" w:type="dxa"/>
            <w:tcBorders>
              <w:top w:val="nil"/>
              <w:left w:val="single" w:sz="8" w:space="0" w:color="auto"/>
              <w:bottom w:val="nil"/>
              <w:right w:val="single" w:sz="8" w:space="0" w:color="auto"/>
            </w:tcBorders>
            <w:shd w:val="clear" w:color="auto" w:fill="auto"/>
            <w:noWrap/>
            <w:vAlign w:val="bottom"/>
            <w:hideMark/>
          </w:tcPr>
          <w:p w14:paraId="7165E41F"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6CED79C3" w14:textId="77777777" w:rsidR="00A915C1" w:rsidRDefault="00A915C1">
            <w:pPr>
              <w:jc w:val="right"/>
              <w:rPr>
                <w:color w:val="000000"/>
                <w:sz w:val="18"/>
                <w:szCs w:val="18"/>
              </w:rPr>
            </w:pPr>
            <w:r>
              <w:rPr>
                <w:color w:val="000000"/>
                <w:sz w:val="18"/>
                <w:szCs w:val="18"/>
              </w:rPr>
              <w:t>27.000,00</w:t>
            </w:r>
          </w:p>
        </w:tc>
        <w:tc>
          <w:tcPr>
            <w:tcW w:w="1280" w:type="dxa"/>
            <w:tcBorders>
              <w:top w:val="nil"/>
              <w:left w:val="nil"/>
              <w:bottom w:val="nil"/>
              <w:right w:val="single" w:sz="8" w:space="0" w:color="auto"/>
            </w:tcBorders>
            <w:shd w:val="clear" w:color="auto" w:fill="auto"/>
            <w:vAlign w:val="bottom"/>
            <w:hideMark/>
          </w:tcPr>
          <w:p w14:paraId="6D651B75" w14:textId="77777777" w:rsidR="00A915C1" w:rsidRDefault="00A915C1">
            <w:pPr>
              <w:jc w:val="right"/>
              <w:rPr>
                <w:color w:val="000000"/>
                <w:sz w:val="18"/>
                <w:szCs w:val="18"/>
              </w:rPr>
            </w:pPr>
            <w:r>
              <w:rPr>
                <w:color w:val="000000"/>
                <w:sz w:val="18"/>
                <w:szCs w:val="18"/>
              </w:rPr>
              <w:t>49.064,70</w:t>
            </w:r>
          </w:p>
        </w:tc>
        <w:tc>
          <w:tcPr>
            <w:tcW w:w="1283" w:type="dxa"/>
            <w:tcBorders>
              <w:top w:val="nil"/>
              <w:left w:val="nil"/>
              <w:bottom w:val="nil"/>
              <w:right w:val="single" w:sz="8" w:space="0" w:color="auto"/>
            </w:tcBorders>
            <w:shd w:val="clear" w:color="auto" w:fill="auto"/>
            <w:vAlign w:val="bottom"/>
            <w:hideMark/>
          </w:tcPr>
          <w:p w14:paraId="5ADB4DD0"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2A451D93" w14:textId="77777777" w:rsidR="00A915C1" w:rsidRDefault="00A915C1">
            <w:pPr>
              <w:jc w:val="right"/>
              <w:rPr>
                <w:color w:val="000000"/>
                <w:sz w:val="18"/>
                <w:szCs w:val="18"/>
              </w:rPr>
            </w:pPr>
            <w:r>
              <w:rPr>
                <w:color w:val="000000"/>
                <w:sz w:val="18"/>
                <w:szCs w:val="18"/>
              </w:rPr>
              <w:t> </w:t>
            </w:r>
          </w:p>
        </w:tc>
        <w:tc>
          <w:tcPr>
            <w:tcW w:w="1460" w:type="dxa"/>
            <w:tcBorders>
              <w:top w:val="nil"/>
              <w:left w:val="nil"/>
              <w:bottom w:val="nil"/>
              <w:right w:val="single" w:sz="8" w:space="0" w:color="auto"/>
            </w:tcBorders>
            <w:shd w:val="clear" w:color="auto" w:fill="auto"/>
            <w:vAlign w:val="bottom"/>
            <w:hideMark/>
          </w:tcPr>
          <w:p w14:paraId="388C514B" w14:textId="77777777" w:rsidR="00A915C1" w:rsidRDefault="00A915C1">
            <w:pPr>
              <w:jc w:val="right"/>
              <w:rPr>
                <w:b/>
                <w:bCs/>
                <w:color w:val="000000"/>
                <w:sz w:val="18"/>
                <w:szCs w:val="18"/>
              </w:rPr>
            </w:pPr>
            <w:r>
              <w:rPr>
                <w:b/>
                <w:bCs/>
                <w:color w:val="000000"/>
                <w:sz w:val="18"/>
                <w:szCs w:val="18"/>
              </w:rPr>
              <w:t>76.064,70</w:t>
            </w:r>
          </w:p>
        </w:tc>
      </w:tr>
      <w:tr w:rsidR="00A915C1" w14:paraId="5A6A4D8B"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6F2DFFF6" w14:textId="77777777" w:rsidR="00A915C1" w:rsidRDefault="00A915C1">
            <w:pPr>
              <w:rPr>
                <w:color w:val="000000"/>
                <w:sz w:val="18"/>
                <w:szCs w:val="18"/>
              </w:rPr>
            </w:pPr>
            <w:r>
              <w:rPr>
                <w:color w:val="000000"/>
                <w:sz w:val="18"/>
                <w:szCs w:val="18"/>
              </w:rPr>
              <w:t>Διανομές στους συνεταίρους</w:t>
            </w:r>
          </w:p>
        </w:tc>
        <w:tc>
          <w:tcPr>
            <w:tcW w:w="660" w:type="dxa"/>
            <w:tcBorders>
              <w:top w:val="nil"/>
              <w:left w:val="single" w:sz="8" w:space="0" w:color="auto"/>
              <w:bottom w:val="nil"/>
              <w:right w:val="single" w:sz="8" w:space="0" w:color="auto"/>
            </w:tcBorders>
            <w:shd w:val="clear" w:color="auto" w:fill="auto"/>
            <w:noWrap/>
            <w:vAlign w:val="bottom"/>
            <w:hideMark/>
          </w:tcPr>
          <w:p w14:paraId="52C16B4A"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613DD783"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1C81B06E" w14:textId="77777777" w:rsidR="00A915C1" w:rsidRDefault="00A915C1">
            <w:pPr>
              <w:jc w:val="right"/>
              <w:rPr>
                <w:color w:val="000000"/>
                <w:sz w:val="18"/>
                <w:szCs w:val="18"/>
              </w:rPr>
            </w:pPr>
            <w:r>
              <w:rPr>
                <w:color w:val="000000"/>
                <w:sz w:val="18"/>
                <w:szCs w:val="18"/>
              </w:rPr>
              <w:t>(245.567,77)</w:t>
            </w:r>
          </w:p>
        </w:tc>
        <w:tc>
          <w:tcPr>
            <w:tcW w:w="1283" w:type="dxa"/>
            <w:tcBorders>
              <w:top w:val="nil"/>
              <w:left w:val="nil"/>
              <w:bottom w:val="nil"/>
              <w:right w:val="single" w:sz="8" w:space="0" w:color="auto"/>
            </w:tcBorders>
            <w:shd w:val="clear" w:color="auto" w:fill="auto"/>
            <w:vAlign w:val="bottom"/>
            <w:hideMark/>
          </w:tcPr>
          <w:p w14:paraId="365A3EC2"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3F26674D" w14:textId="77777777" w:rsidR="00A915C1" w:rsidRDefault="00A915C1">
            <w:pPr>
              <w:jc w:val="right"/>
              <w:rPr>
                <w:color w:val="000000"/>
                <w:sz w:val="18"/>
                <w:szCs w:val="18"/>
              </w:rPr>
            </w:pPr>
            <w:r>
              <w:rPr>
                <w:color w:val="000000"/>
                <w:sz w:val="18"/>
                <w:szCs w:val="18"/>
              </w:rPr>
              <w:t>(73.346,73)</w:t>
            </w:r>
          </w:p>
        </w:tc>
        <w:tc>
          <w:tcPr>
            <w:tcW w:w="1460" w:type="dxa"/>
            <w:tcBorders>
              <w:top w:val="nil"/>
              <w:left w:val="nil"/>
              <w:bottom w:val="nil"/>
              <w:right w:val="single" w:sz="8" w:space="0" w:color="auto"/>
            </w:tcBorders>
            <w:shd w:val="clear" w:color="auto" w:fill="auto"/>
            <w:vAlign w:val="bottom"/>
            <w:hideMark/>
          </w:tcPr>
          <w:p w14:paraId="3F55D21C" w14:textId="77777777" w:rsidR="00A915C1" w:rsidRDefault="00A915C1">
            <w:pPr>
              <w:jc w:val="right"/>
              <w:rPr>
                <w:b/>
                <w:bCs/>
                <w:color w:val="000000"/>
                <w:sz w:val="18"/>
                <w:szCs w:val="18"/>
              </w:rPr>
            </w:pPr>
            <w:r>
              <w:rPr>
                <w:b/>
                <w:bCs/>
                <w:color w:val="000000"/>
                <w:sz w:val="18"/>
                <w:szCs w:val="18"/>
              </w:rPr>
              <w:t>(318.914,50)</w:t>
            </w:r>
          </w:p>
        </w:tc>
      </w:tr>
      <w:tr w:rsidR="00A915C1" w14:paraId="0686F529" w14:textId="77777777" w:rsidTr="00A915C1">
        <w:trPr>
          <w:trHeight w:val="230"/>
        </w:trPr>
        <w:tc>
          <w:tcPr>
            <w:tcW w:w="3660" w:type="dxa"/>
            <w:tcBorders>
              <w:top w:val="nil"/>
              <w:left w:val="single" w:sz="8" w:space="0" w:color="auto"/>
              <w:bottom w:val="nil"/>
              <w:right w:val="nil"/>
            </w:tcBorders>
            <w:shd w:val="clear" w:color="auto" w:fill="auto"/>
            <w:vAlign w:val="bottom"/>
            <w:hideMark/>
          </w:tcPr>
          <w:p w14:paraId="3B2DB160" w14:textId="77777777" w:rsidR="00A915C1" w:rsidRDefault="00A915C1">
            <w:pPr>
              <w:rPr>
                <w:color w:val="000000"/>
                <w:sz w:val="18"/>
                <w:szCs w:val="18"/>
              </w:rPr>
            </w:pPr>
            <w:r>
              <w:rPr>
                <w:color w:val="000000"/>
                <w:sz w:val="18"/>
                <w:szCs w:val="18"/>
              </w:rPr>
              <w:t>Αποτελέσματα περιόδου</w:t>
            </w:r>
          </w:p>
        </w:tc>
        <w:tc>
          <w:tcPr>
            <w:tcW w:w="660" w:type="dxa"/>
            <w:tcBorders>
              <w:top w:val="nil"/>
              <w:left w:val="single" w:sz="8" w:space="0" w:color="auto"/>
              <w:bottom w:val="nil"/>
              <w:right w:val="single" w:sz="8" w:space="0" w:color="auto"/>
            </w:tcBorders>
            <w:shd w:val="clear" w:color="auto" w:fill="auto"/>
            <w:noWrap/>
            <w:vAlign w:val="bottom"/>
            <w:hideMark/>
          </w:tcPr>
          <w:p w14:paraId="62FA8E95" w14:textId="77777777" w:rsidR="00A915C1" w:rsidRDefault="00A915C1">
            <w:pPr>
              <w:jc w:val="center"/>
              <w:rPr>
                <w:color w:val="000000"/>
                <w:sz w:val="18"/>
                <w:szCs w:val="18"/>
              </w:rPr>
            </w:pPr>
            <w:r>
              <w:rPr>
                <w:color w:val="000000"/>
                <w:sz w:val="18"/>
                <w:szCs w:val="18"/>
              </w:rPr>
              <w:t> </w:t>
            </w:r>
          </w:p>
        </w:tc>
        <w:tc>
          <w:tcPr>
            <w:tcW w:w="1403" w:type="dxa"/>
            <w:tcBorders>
              <w:top w:val="nil"/>
              <w:left w:val="nil"/>
              <w:bottom w:val="nil"/>
              <w:right w:val="single" w:sz="8" w:space="0" w:color="auto"/>
            </w:tcBorders>
            <w:shd w:val="clear" w:color="auto" w:fill="auto"/>
            <w:vAlign w:val="bottom"/>
            <w:hideMark/>
          </w:tcPr>
          <w:p w14:paraId="413CDABF" w14:textId="77777777" w:rsidR="00A915C1" w:rsidRDefault="00A915C1">
            <w:pPr>
              <w:jc w:val="right"/>
              <w:rPr>
                <w:color w:val="000000"/>
                <w:sz w:val="18"/>
                <w:szCs w:val="18"/>
              </w:rPr>
            </w:pPr>
            <w:r>
              <w:rPr>
                <w:color w:val="000000"/>
                <w:sz w:val="18"/>
                <w:szCs w:val="18"/>
              </w:rPr>
              <w:t> </w:t>
            </w:r>
          </w:p>
        </w:tc>
        <w:tc>
          <w:tcPr>
            <w:tcW w:w="1280" w:type="dxa"/>
            <w:tcBorders>
              <w:top w:val="nil"/>
              <w:left w:val="nil"/>
              <w:bottom w:val="nil"/>
              <w:right w:val="single" w:sz="8" w:space="0" w:color="auto"/>
            </w:tcBorders>
            <w:shd w:val="clear" w:color="auto" w:fill="auto"/>
            <w:vAlign w:val="bottom"/>
            <w:hideMark/>
          </w:tcPr>
          <w:p w14:paraId="56A0AB73" w14:textId="77777777" w:rsidR="00A915C1" w:rsidRDefault="00A915C1">
            <w:pPr>
              <w:jc w:val="right"/>
              <w:rPr>
                <w:color w:val="000000"/>
                <w:sz w:val="18"/>
                <w:szCs w:val="18"/>
              </w:rPr>
            </w:pPr>
            <w:r>
              <w:rPr>
                <w:color w:val="000000"/>
                <w:sz w:val="18"/>
                <w:szCs w:val="18"/>
              </w:rPr>
              <w:t> </w:t>
            </w:r>
          </w:p>
        </w:tc>
        <w:tc>
          <w:tcPr>
            <w:tcW w:w="1283" w:type="dxa"/>
            <w:tcBorders>
              <w:top w:val="nil"/>
              <w:left w:val="nil"/>
              <w:bottom w:val="nil"/>
              <w:right w:val="single" w:sz="8" w:space="0" w:color="auto"/>
            </w:tcBorders>
            <w:shd w:val="clear" w:color="auto" w:fill="auto"/>
            <w:vAlign w:val="bottom"/>
            <w:hideMark/>
          </w:tcPr>
          <w:p w14:paraId="6CDE415A" w14:textId="77777777" w:rsidR="00A915C1" w:rsidRDefault="00A915C1">
            <w:pPr>
              <w:jc w:val="right"/>
              <w:rPr>
                <w:color w:val="000000"/>
                <w:sz w:val="18"/>
                <w:szCs w:val="18"/>
              </w:rPr>
            </w:pPr>
            <w:r>
              <w:rPr>
                <w:color w:val="000000"/>
                <w:sz w:val="18"/>
                <w:szCs w:val="18"/>
              </w:rPr>
              <w:t> </w:t>
            </w:r>
          </w:p>
        </w:tc>
        <w:tc>
          <w:tcPr>
            <w:tcW w:w="1520" w:type="dxa"/>
            <w:tcBorders>
              <w:top w:val="nil"/>
              <w:left w:val="nil"/>
              <w:bottom w:val="nil"/>
              <w:right w:val="single" w:sz="8" w:space="0" w:color="auto"/>
            </w:tcBorders>
            <w:shd w:val="clear" w:color="auto" w:fill="auto"/>
            <w:vAlign w:val="bottom"/>
            <w:hideMark/>
          </w:tcPr>
          <w:p w14:paraId="257E0D16" w14:textId="77777777" w:rsidR="00A915C1" w:rsidRDefault="00A915C1">
            <w:pPr>
              <w:jc w:val="right"/>
              <w:rPr>
                <w:color w:val="000000"/>
                <w:sz w:val="18"/>
                <w:szCs w:val="18"/>
              </w:rPr>
            </w:pPr>
            <w:r>
              <w:rPr>
                <w:color w:val="000000"/>
                <w:sz w:val="18"/>
                <w:szCs w:val="18"/>
              </w:rPr>
              <w:t>111.028,48</w:t>
            </w:r>
          </w:p>
        </w:tc>
        <w:tc>
          <w:tcPr>
            <w:tcW w:w="1460" w:type="dxa"/>
            <w:tcBorders>
              <w:top w:val="nil"/>
              <w:left w:val="nil"/>
              <w:bottom w:val="nil"/>
              <w:right w:val="single" w:sz="8" w:space="0" w:color="auto"/>
            </w:tcBorders>
            <w:shd w:val="clear" w:color="auto" w:fill="auto"/>
            <w:vAlign w:val="bottom"/>
            <w:hideMark/>
          </w:tcPr>
          <w:p w14:paraId="6FC8D457" w14:textId="77777777" w:rsidR="00A915C1" w:rsidRDefault="00A915C1">
            <w:pPr>
              <w:jc w:val="right"/>
              <w:rPr>
                <w:b/>
                <w:bCs/>
                <w:color w:val="000000"/>
                <w:sz w:val="18"/>
                <w:szCs w:val="18"/>
              </w:rPr>
            </w:pPr>
            <w:r>
              <w:rPr>
                <w:b/>
                <w:bCs/>
                <w:color w:val="000000"/>
                <w:sz w:val="18"/>
                <w:szCs w:val="18"/>
              </w:rPr>
              <w:t>111.028,48</w:t>
            </w:r>
          </w:p>
        </w:tc>
      </w:tr>
      <w:tr w:rsidR="00A915C1" w14:paraId="14366841" w14:textId="77777777" w:rsidTr="00A915C1">
        <w:trPr>
          <w:trHeight w:val="240"/>
        </w:trPr>
        <w:tc>
          <w:tcPr>
            <w:tcW w:w="3660" w:type="dxa"/>
            <w:tcBorders>
              <w:top w:val="nil"/>
              <w:left w:val="single" w:sz="8" w:space="0" w:color="auto"/>
              <w:bottom w:val="single" w:sz="8" w:space="0" w:color="auto"/>
              <w:right w:val="nil"/>
            </w:tcBorders>
            <w:shd w:val="clear" w:color="auto" w:fill="auto"/>
            <w:noWrap/>
            <w:vAlign w:val="bottom"/>
            <w:hideMark/>
          </w:tcPr>
          <w:p w14:paraId="0277DA93" w14:textId="77777777" w:rsidR="00A915C1" w:rsidRDefault="00A915C1">
            <w:pPr>
              <w:rPr>
                <w:b/>
                <w:bCs/>
                <w:color w:val="000000"/>
                <w:sz w:val="18"/>
                <w:szCs w:val="18"/>
              </w:rPr>
            </w:pPr>
            <w:r>
              <w:rPr>
                <w:b/>
                <w:bCs/>
                <w:color w:val="000000"/>
                <w:sz w:val="18"/>
                <w:szCs w:val="18"/>
              </w:rPr>
              <w:t>Υπόλοιπο Ιδίων Κεφαλαίων της 31/12/2018</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14:paraId="4B08E11D" w14:textId="77777777" w:rsidR="00A915C1" w:rsidRDefault="00A915C1">
            <w:pPr>
              <w:rPr>
                <w:b/>
                <w:bCs/>
                <w:color w:val="000000"/>
                <w:sz w:val="18"/>
                <w:szCs w:val="18"/>
              </w:rPr>
            </w:pPr>
            <w:r>
              <w:rPr>
                <w:b/>
                <w:bCs/>
                <w:color w:val="000000"/>
                <w:sz w:val="18"/>
                <w:szCs w:val="18"/>
              </w:rPr>
              <w:t> </w:t>
            </w:r>
          </w:p>
        </w:tc>
        <w:tc>
          <w:tcPr>
            <w:tcW w:w="1403" w:type="dxa"/>
            <w:tcBorders>
              <w:top w:val="single" w:sz="4" w:space="0" w:color="auto"/>
              <w:left w:val="nil"/>
              <w:bottom w:val="double" w:sz="6" w:space="0" w:color="auto"/>
              <w:right w:val="single" w:sz="8" w:space="0" w:color="auto"/>
            </w:tcBorders>
            <w:shd w:val="clear" w:color="auto" w:fill="auto"/>
            <w:noWrap/>
            <w:vAlign w:val="bottom"/>
            <w:hideMark/>
          </w:tcPr>
          <w:p w14:paraId="2EB0F9B8" w14:textId="77777777" w:rsidR="00A915C1" w:rsidRDefault="00A915C1">
            <w:pPr>
              <w:jc w:val="right"/>
              <w:rPr>
                <w:b/>
                <w:bCs/>
                <w:color w:val="000000"/>
                <w:sz w:val="18"/>
                <w:szCs w:val="18"/>
              </w:rPr>
            </w:pPr>
            <w:r>
              <w:rPr>
                <w:b/>
                <w:bCs/>
                <w:color w:val="000000"/>
                <w:sz w:val="18"/>
                <w:szCs w:val="18"/>
              </w:rPr>
              <w:t>1.494.000,00</w:t>
            </w:r>
          </w:p>
        </w:tc>
        <w:tc>
          <w:tcPr>
            <w:tcW w:w="1280" w:type="dxa"/>
            <w:tcBorders>
              <w:top w:val="single" w:sz="4" w:space="0" w:color="auto"/>
              <w:left w:val="nil"/>
              <w:bottom w:val="double" w:sz="6" w:space="0" w:color="auto"/>
              <w:right w:val="single" w:sz="8" w:space="0" w:color="auto"/>
            </w:tcBorders>
            <w:shd w:val="clear" w:color="auto" w:fill="auto"/>
            <w:noWrap/>
            <w:vAlign w:val="bottom"/>
            <w:hideMark/>
          </w:tcPr>
          <w:p w14:paraId="5668CCB4" w14:textId="77777777" w:rsidR="00A915C1" w:rsidRDefault="00A915C1">
            <w:pPr>
              <w:jc w:val="right"/>
              <w:rPr>
                <w:b/>
                <w:bCs/>
                <w:color w:val="000000"/>
                <w:sz w:val="18"/>
                <w:szCs w:val="18"/>
              </w:rPr>
            </w:pPr>
            <w:r>
              <w:rPr>
                <w:b/>
                <w:bCs/>
                <w:color w:val="000000"/>
                <w:sz w:val="18"/>
                <w:szCs w:val="18"/>
              </w:rPr>
              <w:t>3.138.091,70</w:t>
            </w:r>
          </w:p>
        </w:tc>
        <w:tc>
          <w:tcPr>
            <w:tcW w:w="1283" w:type="dxa"/>
            <w:tcBorders>
              <w:top w:val="single" w:sz="4" w:space="0" w:color="auto"/>
              <w:left w:val="nil"/>
              <w:bottom w:val="double" w:sz="6" w:space="0" w:color="auto"/>
              <w:right w:val="single" w:sz="8" w:space="0" w:color="auto"/>
            </w:tcBorders>
            <w:shd w:val="clear" w:color="auto" w:fill="auto"/>
            <w:noWrap/>
            <w:vAlign w:val="bottom"/>
            <w:hideMark/>
          </w:tcPr>
          <w:p w14:paraId="0D81EC76" w14:textId="77777777" w:rsidR="00A915C1" w:rsidRDefault="00A915C1">
            <w:pPr>
              <w:jc w:val="right"/>
              <w:rPr>
                <w:b/>
                <w:bCs/>
                <w:color w:val="000000"/>
                <w:sz w:val="18"/>
                <w:szCs w:val="18"/>
              </w:rPr>
            </w:pPr>
            <w:r>
              <w:rPr>
                <w:b/>
                <w:bCs/>
                <w:color w:val="000000"/>
                <w:sz w:val="18"/>
                <w:szCs w:val="18"/>
              </w:rPr>
              <w:t>467.132,00</w:t>
            </w:r>
          </w:p>
        </w:tc>
        <w:tc>
          <w:tcPr>
            <w:tcW w:w="1520" w:type="dxa"/>
            <w:tcBorders>
              <w:top w:val="single" w:sz="4" w:space="0" w:color="auto"/>
              <w:left w:val="nil"/>
              <w:bottom w:val="double" w:sz="6" w:space="0" w:color="auto"/>
              <w:right w:val="single" w:sz="8" w:space="0" w:color="auto"/>
            </w:tcBorders>
            <w:shd w:val="clear" w:color="auto" w:fill="auto"/>
            <w:noWrap/>
            <w:vAlign w:val="bottom"/>
            <w:hideMark/>
          </w:tcPr>
          <w:p w14:paraId="4C5920E4" w14:textId="77777777" w:rsidR="00A915C1" w:rsidRDefault="00A915C1">
            <w:pPr>
              <w:jc w:val="right"/>
              <w:rPr>
                <w:b/>
                <w:bCs/>
                <w:color w:val="000000"/>
                <w:sz w:val="18"/>
                <w:szCs w:val="18"/>
              </w:rPr>
            </w:pPr>
            <w:r>
              <w:rPr>
                <w:b/>
                <w:bCs/>
                <w:color w:val="000000"/>
                <w:sz w:val="18"/>
                <w:szCs w:val="18"/>
              </w:rPr>
              <w:t>1.269.114,53</w:t>
            </w:r>
          </w:p>
        </w:tc>
        <w:tc>
          <w:tcPr>
            <w:tcW w:w="1460" w:type="dxa"/>
            <w:tcBorders>
              <w:top w:val="single" w:sz="4" w:space="0" w:color="auto"/>
              <w:left w:val="nil"/>
              <w:bottom w:val="double" w:sz="6" w:space="0" w:color="auto"/>
              <w:right w:val="single" w:sz="8" w:space="0" w:color="auto"/>
            </w:tcBorders>
            <w:shd w:val="clear" w:color="auto" w:fill="auto"/>
            <w:noWrap/>
            <w:vAlign w:val="bottom"/>
            <w:hideMark/>
          </w:tcPr>
          <w:p w14:paraId="124FA33F" w14:textId="77777777" w:rsidR="00A915C1" w:rsidRDefault="00A915C1">
            <w:pPr>
              <w:jc w:val="right"/>
              <w:rPr>
                <w:b/>
                <w:bCs/>
                <w:color w:val="000000"/>
                <w:sz w:val="18"/>
                <w:szCs w:val="18"/>
              </w:rPr>
            </w:pPr>
            <w:r>
              <w:rPr>
                <w:b/>
                <w:bCs/>
                <w:color w:val="000000"/>
                <w:sz w:val="18"/>
                <w:szCs w:val="18"/>
              </w:rPr>
              <w:t>6.368.338,23</w:t>
            </w:r>
          </w:p>
        </w:tc>
      </w:tr>
    </w:tbl>
    <w:p w14:paraId="1EBCB2F3" w14:textId="7DEB80BC" w:rsidR="00E43E7F" w:rsidRDefault="00E43E7F" w:rsidP="00442E06">
      <w:pPr>
        <w:shd w:val="clear" w:color="auto" w:fill="FFFFFF"/>
        <w:spacing w:after="200" w:line="276" w:lineRule="auto"/>
        <w:ind w:right="14"/>
        <w:rPr>
          <w:sz w:val="20"/>
          <w:szCs w:val="20"/>
        </w:rPr>
      </w:pPr>
    </w:p>
    <w:p w14:paraId="1EBCB2F4" w14:textId="06C59351" w:rsidR="00442E06" w:rsidRPr="00B15BF9" w:rsidRDefault="00442E06" w:rsidP="00442E06">
      <w:pPr>
        <w:shd w:val="clear" w:color="auto" w:fill="FFFFFF"/>
        <w:spacing w:after="200" w:line="276" w:lineRule="auto"/>
        <w:ind w:right="14"/>
        <w:rPr>
          <w:b/>
          <w:sz w:val="22"/>
          <w:szCs w:val="22"/>
        </w:rPr>
        <w:sectPr w:rsidR="00442E06" w:rsidRPr="00B15BF9" w:rsidSect="00887C7B">
          <w:pgSz w:w="16838" w:h="11906" w:orient="landscape"/>
          <w:pgMar w:top="1418" w:right="1418" w:bottom="1418" w:left="1418" w:header="709" w:footer="709" w:gutter="0"/>
          <w:cols w:space="708"/>
          <w:docGrid w:linePitch="360"/>
        </w:sectPr>
      </w:pPr>
    </w:p>
    <w:p w14:paraId="32CFC437" w14:textId="77777777" w:rsidR="00D53939" w:rsidRDefault="00792AFF" w:rsidP="0077094D">
      <w:pPr>
        <w:pStyle w:val="1"/>
      </w:pPr>
      <w:bookmarkStart w:id="10" w:name="_Toc5188999"/>
      <w:r w:rsidRPr="001E179B">
        <w:lastRenderedPageBreak/>
        <w:t>Προσάρτημα (σημειώσεις) επί των χρηματοοικονομικών καταστάσεων</w:t>
      </w:r>
      <w:bookmarkEnd w:id="10"/>
      <w:r w:rsidR="00B3587C" w:rsidRPr="001E179B">
        <w:t xml:space="preserve"> </w:t>
      </w:r>
      <w:bookmarkStart w:id="11" w:name="_Toc447633678"/>
    </w:p>
    <w:p w14:paraId="1EBCB2F5" w14:textId="6E19DC58" w:rsidR="0077094D" w:rsidRPr="00366B03" w:rsidRDefault="00B3587C" w:rsidP="0077094D">
      <w:pPr>
        <w:pStyle w:val="1"/>
        <w:rPr>
          <w:lang w:val="el-GR"/>
        </w:rPr>
      </w:pPr>
      <w:bookmarkStart w:id="12" w:name="_Toc5189000"/>
      <w:r w:rsidRPr="001E179B">
        <w:t>της</w:t>
      </w:r>
      <w:bookmarkEnd w:id="11"/>
      <w:r w:rsidRPr="001E179B">
        <w:t xml:space="preserve"> </w:t>
      </w:r>
      <w:bookmarkStart w:id="13" w:name="_Toc447633679"/>
      <w:r w:rsidRPr="001E179B">
        <w:t>31ης Δεκεμβρίου 20</w:t>
      </w:r>
      <w:bookmarkEnd w:id="13"/>
      <w:r w:rsidR="00EC6A59">
        <w:t>1</w:t>
      </w:r>
      <w:r w:rsidR="008C2BF2">
        <w:rPr>
          <w:lang w:val="el-GR"/>
        </w:rPr>
        <w:t>8</w:t>
      </w:r>
      <w:bookmarkEnd w:id="12"/>
    </w:p>
    <w:p w14:paraId="1EBCB2F6" w14:textId="77777777" w:rsidR="00792AFF" w:rsidRPr="00272865" w:rsidRDefault="0077094D" w:rsidP="00272865">
      <w:pPr>
        <w:shd w:val="clear" w:color="auto" w:fill="FFFFFF"/>
        <w:spacing w:after="160" w:line="276" w:lineRule="auto"/>
        <w:ind w:left="851" w:right="14" w:hanging="284"/>
        <w:jc w:val="center"/>
        <w:rPr>
          <w:sz w:val="22"/>
          <w:szCs w:val="22"/>
        </w:rPr>
      </w:pPr>
      <w:bookmarkStart w:id="14" w:name="_Toc447633680"/>
      <w:r w:rsidRPr="00272865">
        <w:rPr>
          <w:sz w:val="22"/>
          <w:szCs w:val="22"/>
        </w:rPr>
        <w:t>(Σύμφωνα με όσα προβλέπονται στο άρθρο 29 του Ν.4308/2014)</w:t>
      </w:r>
      <w:bookmarkEnd w:id="14"/>
    </w:p>
    <w:p w14:paraId="1EBCB2F7" w14:textId="77777777" w:rsidR="004A2266" w:rsidRPr="0077094D" w:rsidRDefault="004A2266" w:rsidP="004A2266">
      <w:pPr>
        <w:rPr>
          <w:lang w:eastAsia="en-US"/>
        </w:rPr>
      </w:pPr>
    </w:p>
    <w:p w14:paraId="1EBCB2F8" w14:textId="77777777" w:rsidR="00FF2F42" w:rsidRPr="00EC6A59" w:rsidRDefault="00FF2F42" w:rsidP="00EA17C8">
      <w:pPr>
        <w:pStyle w:val="1"/>
        <w:spacing w:after="160"/>
        <w:jc w:val="left"/>
        <w:rPr>
          <w:lang w:val="el-GR"/>
        </w:rPr>
      </w:pPr>
      <w:bookmarkStart w:id="15" w:name="_Toc5189001"/>
      <w:bookmarkEnd w:id="0"/>
      <w:r w:rsidRPr="006949A7">
        <w:t>﻿1. Π</w:t>
      </w:r>
      <w:r w:rsidR="007C7A23" w:rsidRPr="006949A7">
        <w:t>ληροφορίες σχετικές με τ</w:t>
      </w:r>
      <w:r w:rsidR="00EC6A59">
        <w:rPr>
          <w:lang w:val="el-GR"/>
        </w:rPr>
        <w:t>ο</w:t>
      </w:r>
      <w:r w:rsidR="007C7A23" w:rsidRPr="006949A7">
        <w:t xml:space="preserve"> </w:t>
      </w:r>
      <w:r w:rsidR="00EC6A59">
        <w:t>Συνεταιρισμ</w:t>
      </w:r>
      <w:r w:rsidR="00EC6A59">
        <w:rPr>
          <w:lang w:val="el-GR"/>
        </w:rPr>
        <w:t>ό</w:t>
      </w:r>
      <w:bookmarkEnd w:id="15"/>
    </w:p>
    <w:p w14:paraId="1EBCB2F9" w14:textId="3C9DAD33" w:rsidR="00FF2F42" w:rsidRPr="00EC6A59" w:rsidRDefault="00670839" w:rsidP="00EC6A59">
      <w:pPr>
        <w:shd w:val="clear" w:color="auto" w:fill="FFFFFF"/>
        <w:spacing w:after="160" w:line="276" w:lineRule="auto"/>
        <w:ind w:left="851" w:right="14" w:hanging="284"/>
        <w:jc w:val="both"/>
        <w:rPr>
          <w:bCs/>
          <w:sz w:val="22"/>
          <w:szCs w:val="22"/>
        </w:rPr>
      </w:pPr>
      <w:r w:rsidRPr="00670839">
        <w:rPr>
          <w:sz w:val="22"/>
          <w:szCs w:val="22"/>
        </w:rPr>
        <w:t xml:space="preserve">α) </w:t>
      </w:r>
      <w:r w:rsidR="00FF2F42" w:rsidRPr="00670839">
        <w:rPr>
          <w:sz w:val="22"/>
          <w:szCs w:val="22"/>
        </w:rPr>
        <w:t xml:space="preserve">Επωνυμία: </w:t>
      </w:r>
      <w:r w:rsidR="00D53939" w:rsidRPr="00D53939">
        <w:rPr>
          <w:bCs/>
          <w:sz w:val="22"/>
          <w:szCs w:val="22"/>
        </w:rPr>
        <w:t>ΣΥΝΕΤΑΙΡΙΣΜΟΥ ΦΑΡΜΑΚΟΠΟΙΩΝ ΘΕΣΣΑΛΙΑΣ, ΣΥΝΕΤΑΙΡΙΣΜΟΣ ΠΕΡΙΟΡΙΣΜΕΝΗΣ ΕΥΘΥΝΗΣ</w:t>
      </w:r>
      <w:r w:rsidR="00EC6A59" w:rsidRPr="00EC6A59">
        <w:rPr>
          <w:bCs/>
          <w:sz w:val="22"/>
          <w:szCs w:val="22"/>
        </w:rPr>
        <w:t>»</w:t>
      </w:r>
      <w:r w:rsidR="00FF2F42" w:rsidRPr="00670839">
        <w:rPr>
          <w:rStyle w:val="FontStyle49"/>
          <w:b w:val="0"/>
          <w:sz w:val="22"/>
          <w:szCs w:val="22"/>
        </w:rPr>
        <w:t>.</w:t>
      </w:r>
    </w:p>
    <w:p w14:paraId="1EBCB2FA" w14:textId="77777777"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β) Νομικός τύπος: </w:t>
      </w:r>
      <w:r w:rsidR="00EC6A59" w:rsidRPr="00AC6B08">
        <w:rPr>
          <w:rStyle w:val="FontStyle49"/>
          <w:b w:val="0"/>
          <w:sz w:val="22"/>
          <w:szCs w:val="22"/>
        </w:rPr>
        <w:t>Συνεταιρισμός Περιορισμένης Ευθύνης</w:t>
      </w:r>
      <w:r w:rsidRPr="00670839">
        <w:rPr>
          <w:rStyle w:val="FontStyle49"/>
          <w:b w:val="0"/>
          <w:sz w:val="22"/>
          <w:szCs w:val="22"/>
        </w:rPr>
        <w:t>.</w:t>
      </w:r>
    </w:p>
    <w:p w14:paraId="1EBCB2FB" w14:textId="03C7A384" w:rsidR="00FF2F42" w:rsidRPr="00B3030F"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γ) Περίοδος αναφοράς: </w:t>
      </w:r>
      <w:r w:rsidR="00EC6A59" w:rsidRPr="00AC6B08">
        <w:rPr>
          <w:sz w:val="22"/>
          <w:szCs w:val="22"/>
        </w:rPr>
        <w:t>1.1.201</w:t>
      </w:r>
      <w:r w:rsidR="008C2BF2">
        <w:rPr>
          <w:sz w:val="22"/>
          <w:szCs w:val="22"/>
        </w:rPr>
        <w:t>8</w:t>
      </w:r>
      <w:r w:rsidR="00EC6A59" w:rsidRPr="00AC6B08">
        <w:rPr>
          <w:sz w:val="22"/>
          <w:szCs w:val="22"/>
        </w:rPr>
        <w:t xml:space="preserve"> - 31.12.201</w:t>
      </w:r>
      <w:r w:rsidR="008C2BF2">
        <w:rPr>
          <w:sz w:val="22"/>
          <w:szCs w:val="22"/>
        </w:rPr>
        <w:t>8</w:t>
      </w:r>
    </w:p>
    <w:p w14:paraId="1EBCB2FC" w14:textId="412DB718"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δ) </w:t>
      </w:r>
      <w:r w:rsidR="00670839" w:rsidRPr="00670839">
        <w:rPr>
          <w:sz w:val="22"/>
          <w:szCs w:val="22"/>
        </w:rPr>
        <w:tab/>
      </w:r>
      <w:r w:rsidRPr="00670839">
        <w:rPr>
          <w:sz w:val="22"/>
          <w:szCs w:val="22"/>
        </w:rPr>
        <w:t xml:space="preserve">Διεύθυνση της έδρας: </w:t>
      </w:r>
      <w:r w:rsidR="00D53939" w:rsidRPr="00D53939">
        <w:rPr>
          <w:sz w:val="22"/>
          <w:szCs w:val="22"/>
        </w:rPr>
        <w:t>Α’ ΒΙ.ΠΕ. Βόλου, Βόλος, Τ.Κ. 38500</w:t>
      </w:r>
    </w:p>
    <w:p w14:paraId="1EBCB2FD" w14:textId="7DD4199E" w:rsidR="00FF2F42" w:rsidRPr="00EC6A59" w:rsidRDefault="00EC6A59" w:rsidP="00EC6A59">
      <w:pPr>
        <w:shd w:val="clear" w:color="auto" w:fill="FFFFFF"/>
        <w:spacing w:after="160" w:line="276" w:lineRule="auto"/>
        <w:ind w:left="851" w:right="14" w:hanging="284"/>
        <w:jc w:val="both"/>
        <w:rPr>
          <w:sz w:val="22"/>
          <w:szCs w:val="22"/>
        </w:rPr>
      </w:pPr>
      <w:r>
        <w:rPr>
          <w:sz w:val="22"/>
          <w:szCs w:val="22"/>
        </w:rPr>
        <w:t xml:space="preserve">ε)  </w:t>
      </w:r>
      <w:r w:rsidR="00FF2F42" w:rsidRPr="00670839">
        <w:rPr>
          <w:sz w:val="22"/>
          <w:szCs w:val="22"/>
        </w:rPr>
        <w:t>ΓΕ.ΜΗ</w:t>
      </w:r>
      <w:r w:rsidR="00FF2F42" w:rsidRPr="00EC6A59">
        <w:rPr>
          <w:sz w:val="22"/>
          <w:szCs w:val="22"/>
        </w:rPr>
        <w:t xml:space="preserve">.: </w:t>
      </w:r>
      <w:r w:rsidR="00D53939" w:rsidRPr="00D53939">
        <w:rPr>
          <w:sz w:val="22"/>
          <w:szCs w:val="22"/>
        </w:rPr>
        <w:t>124198344000 ΑΦΜ: 096003600</w:t>
      </w:r>
      <w:r w:rsidR="00FF2F42" w:rsidRPr="00EC6A59">
        <w:rPr>
          <w:sz w:val="22"/>
          <w:szCs w:val="22"/>
        </w:rPr>
        <w:t>.</w:t>
      </w:r>
    </w:p>
    <w:p w14:paraId="1EBCB2FE" w14:textId="77777777" w:rsidR="00180837" w:rsidRPr="00670839" w:rsidRDefault="00FF2F42" w:rsidP="00EA17C8">
      <w:pPr>
        <w:shd w:val="clear" w:color="auto" w:fill="FFFFFF"/>
        <w:spacing w:after="160" w:line="276" w:lineRule="auto"/>
        <w:ind w:left="993" w:right="14" w:hanging="426"/>
        <w:jc w:val="both"/>
        <w:rPr>
          <w:sz w:val="22"/>
          <w:szCs w:val="22"/>
        </w:rPr>
      </w:pPr>
      <w:r w:rsidRPr="00670839">
        <w:rPr>
          <w:sz w:val="22"/>
          <w:szCs w:val="22"/>
        </w:rPr>
        <w:t>στ)</w:t>
      </w:r>
      <w:r w:rsidR="00670839" w:rsidRPr="00670839">
        <w:rPr>
          <w:sz w:val="22"/>
          <w:szCs w:val="22"/>
        </w:rPr>
        <w:tab/>
      </w:r>
      <w:r w:rsidRPr="00670839">
        <w:rPr>
          <w:sz w:val="22"/>
          <w:szCs w:val="22"/>
        </w:rPr>
        <w:t>Η διοίκηση εκτιμά ότι η παραδοχή της συνεχιζόμενης δραστηριότ</w:t>
      </w:r>
      <w:r w:rsidR="00670839" w:rsidRPr="00670839">
        <w:rPr>
          <w:sz w:val="22"/>
          <w:szCs w:val="22"/>
        </w:rPr>
        <w:t xml:space="preserve">ητας είναι ενδεδειγμένη για την </w:t>
      </w:r>
      <w:r w:rsidRPr="00670839">
        <w:rPr>
          <w:sz w:val="22"/>
          <w:szCs w:val="22"/>
        </w:rPr>
        <w:t xml:space="preserve">κατάρτιση των χρηματοοικονομικών καταστάσεων. </w:t>
      </w:r>
    </w:p>
    <w:p w14:paraId="1EBCB2FF" w14:textId="693D153D"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ζ</w:t>
      </w:r>
      <w:r w:rsidR="00FF2F42" w:rsidRPr="00670839">
        <w:rPr>
          <w:sz w:val="22"/>
          <w:szCs w:val="22"/>
        </w:rPr>
        <w:t>)</w:t>
      </w:r>
      <w:r w:rsidR="00670839" w:rsidRPr="00670839">
        <w:rPr>
          <w:sz w:val="22"/>
          <w:szCs w:val="22"/>
        </w:rPr>
        <w:tab/>
      </w:r>
      <w:r w:rsidR="00D53939">
        <w:rPr>
          <w:sz w:val="22"/>
          <w:szCs w:val="22"/>
        </w:rPr>
        <w:t>Ο συνεταιρισμός</w:t>
      </w:r>
      <w:r w:rsidR="00FF2F42" w:rsidRPr="00670839">
        <w:rPr>
          <w:sz w:val="22"/>
          <w:szCs w:val="22"/>
        </w:rPr>
        <w:t xml:space="preserve"> ανήκει στην κατηγορία </w:t>
      </w:r>
      <w:r w:rsidR="00260177">
        <w:rPr>
          <w:sz w:val="22"/>
          <w:szCs w:val="22"/>
        </w:rPr>
        <w:t>μεσαία</w:t>
      </w:r>
      <w:r w:rsidR="00FF2F42" w:rsidRPr="00670839">
        <w:rPr>
          <w:sz w:val="22"/>
          <w:szCs w:val="22"/>
        </w:rPr>
        <w:t xml:space="preserve"> οντότητα.</w:t>
      </w:r>
    </w:p>
    <w:p w14:paraId="1EBCB300" w14:textId="77777777"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η</w:t>
      </w:r>
      <w:r w:rsidR="00FF2F42" w:rsidRPr="00670839">
        <w:rPr>
          <w:sz w:val="22"/>
          <w:szCs w:val="22"/>
        </w:rPr>
        <w:t xml:space="preserve">) </w:t>
      </w:r>
      <w:r w:rsidR="00670839" w:rsidRPr="00670839">
        <w:rPr>
          <w:sz w:val="22"/>
          <w:szCs w:val="22"/>
        </w:rPr>
        <w:tab/>
      </w:r>
      <w:r w:rsidR="00FF2F42" w:rsidRPr="00670839">
        <w:rPr>
          <w:sz w:val="22"/>
          <w:szCs w:val="22"/>
        </w:rPr>
        <w:t>Η διοίκηση δηλώνει ότι οι χρηματοοικονομικές καταστάσεις έχου</w:t>
      </w:r>
      <w:r w:rsidR="00670839" w:rsidRPr="00670839">
        <w:rPr>
          <w:sz w:val="22"/>
          <w:szCs w:val="22"/>
        </w:rPr>
        <w:t xml:space="preserve">ν καταρτιστεί σε πλήρη συμφωνία </w:t>
      </w:r>
      <w:r w:rsidR="00FF2F42" w:rsidRPr="00670839">
        <w:rPr>
          <w:sz w:val="22"/>
          <w:szCs w:val="22"/>
        </w:rPr>
        <w:t>με τον παρόντα νόμο.</w:t>
      </w:r>
    </w:p>
    <w:p w14:paraId="1EBCB301" w14:textId="77777777" w:rsidR="00180837" w:rsidRPr="00670839" w:rsidRDefault="00180837" w:rsidP="00EA17C8">
      <w:pPr>
        <w:shd w:val="clear" w:color="auto" w:fill="FFFFFF"/>
        <w:spacing w:after="160" w:line="276" w:lineRule="auto"/>
        <w:ind w:left="851" w:right="14" w:hanging="284"/>
        <w:jc w:val="both"/>
        <w:rPr>
          <w:sz w:val="22"/>
          <w:szCs w:val="22"/>
        </w:rPr>
      </w:pPr>
      <w:r w:rsidRPr="00670839">
        <w:rPr>
          <w:bCs/>
          <w:sz w:val="22"/>
          <w:szCs w:val="22"/>
        </w:rPr>
        <w:t>θ</w:t>
      </w:r>
      <w:r w:rsidR="00670839" w:rsidRPr="00670839">
        <w:rPr>
          <w:bCs/>
          <w:sz w:val="22"/>
          <w:szCs w:val="22"/>
        </w:rPr>
        <w:t>)</w:t>
      </w:r>
      <w:r w:rsidR="00670839" w:rsidRPr="00670839">
        <w:rPr>
          <w:bCs/>
          <w:sz w:val="22"/>
          <w:szCs w:val="22"/>
        </w:rPr>
        <w:tab/>
      </w:r>
      <w:r w:rsidRPr="00670839">
        <w:rPr>
          <w:bCs/>
          <w:sz w:val="22"/>
          <w:szCs w:val="22"/>
        </w:rPr>
        <w:t>Τα ποσά των χρηματοοικονομικών</w:t>
      </w:r>
      <w:r w:rsidRPr="00670839">
        <w:rPr>
          <w:sz w:val="22"/>
          <w:szCs w:val="22"/>
        </w:rPr>
        <w:t xml:space="preserve"> καταστάσεων εκφράζονται σε ευρώ, που αποτελεί το λειτουργικό νόμισμα της Εταιρείας. </w:t>
      </w:r>
    </w:p>
    <w:p w14:paraId="1EBCB302" w14:textId="77777777" w:rsidR="00180837" w:rsidRDefault="00180837" w:rsidP="00EA17C8">
      <w:pPr>
        <w:shd w:val="clear" w:color="auto" w:fill="FFFFFF"/>
        <w:spacing w:after="160" w:line="276" w:lineRule="auto"/>
        <w:ind w:left="851" w:right="14" w:hanging="284"/>
        <w:jc w:val="both"/>
        <w:rPr>
          <w:sz w:val="22"/>
          <w:szCs w:val="22"/>
        </w:rPr>
      </w:pPr>
      <w:r w:rsidRPr="00670839">
        <w:rPr>
          <w:sz w:val="22"/>
          <w:szCs w:val="22"/>
        </w:rPr>
        <w:t>ι</w:t>
      </w:r>
      <w:r w:rsidR="00670839" w:rsidRPr="00670839">
        <w:rPr>
          <w:sz w:val="22"/>
          <w:szCs w:val="22"/>
        </w:rPr>
        <w:t>)</w:t>
      </w:r>
      <w:r w:rsidR="00670839" w:rsidRPr="00670839">
        <w:rPr>
          <w:sz w:val="22"/>
          <w:szCs w:val="22"/>
        </w:rPr>
        <w:tab/>
      </w:r>
      <w:r w:rsidRPr="00670839">
        <w:rPr>
          <w:sz w:val="22"/>
          <w:szCs w:val="22"/>
        </w:rPr>
        <w:t>Τα ποσά δεν έχουν στρογγυλοποιηθεί εκτός αν αναφέρεται διαφορετικά.</w:t>
      </w:r>
    </w:p>
    <w:p w14:paraId="0C5FFC77" w14:textId="67267F5E" w:rsidR="00497EF5" w:rsidRDefault="00497EF5" w:rsidP="00497EF5">
      <w:pPr>
        <w:pStyle w:val="058"/>
        <w:rPr>
          <w:rFonts w:ascii="Times New Roman" w:hAnsi="Times New Roman"/>
          <w:sz w:val="22"/>
          <w:szCs w:val="22"/>
          <w:lang w:eastAsia="el-GR"/>
        </w:rPr>
      </w:pPr>
      <w:r>
        <w:rPr>
          <w:rFonts w:ascii="Times New Roman" w:hAnsi="Times New Roman"/>
          <w:sz w:val="22"/>
          <w:szCs w:val="22"/>
          <w:lang w:eastAsia="el-GR"/>
        </w:rPr>
        <w:t>Οι οικονομικές καταστάσεις της 31.12.201</w:t>
      </w:r>
      <w:r w:rsidR="008C2BF2">
        <w:rPr>
          <w:rFonts w:ascii="Times New Roman" w:hAnsi="Times New Roman"/>
          <w:sz w:val="22"/>
          <w:szCs w:val="22"/>
          <w:lang w:eastAsia="el-GR"/>
        </w:rPr>
        <w:t>8</w:t>
      </w:r>
      <w:r>
        <w:rPr>
          <w:rFonts w:ascii="Times New Roman" w:hAnsi="Times New Roman"/>
          <w:sz w:val="22"/>
          <w:szCs w:val="22"/>
          <w:lang w:eastAsia="el-GR"/>
        </w:rPr>
        <w:t xml:space="preserve"> εγκρίθηκαν από το Διοικητικό </w:t>
      </w:r>
      <w:r w:rsidRPr="00A915C1">
        <w:rPr>
          <w:rFonts w:ascii="Times New Roman" w:hAnsi="Times New Roman"/>
          <w:sz w:val="22"/>
          <w:szCs w:val="22"/>
          <w:lang w:eastAsia="el-GR"/>
        </w:rPr>
        <w:t xml:space="preserve">Συμβούλιο την </w:t>
      </w:r>
      <w:r w:rsidR="00A915C1" w:rsidRPr="00A915C1">
        <w:rPr>
          <w:rFonts w:ascii="Times New Roman" w:hAnsi="Times New Roman"/>
          <w:sz w:val="22"/>
          <w:szCs w:val="22"/>
          <w:lang w:eastAsia="el-GR"/>
        </w:rPr>
        <w:t>3</w:t>
      </w:r>
      <w:r w:rsidRPr="00A915C1">
        <w:rPr>
          <w:rFonts w:ascii="Times New Roman" w:hAnsi="Times New Roman"/>
          <w:sz w:val="22"/>
          <w:szCs w:val="22"/>
          <w:lang w:eastAsia="el-GR"/>
        </w:rPr>
        <w:t xml:space="preserve"> </w:t>
      </w:r>
      <w:r w:rsidR="00A915C1" w:rsidRPr="00A915C1">
        <w:rPr>
          <w:rFonts w:ascii="Times New Roman" w:hAnsi="Times New Roman"/>
          <w:sz w:val="22"/>
          <w:szCs w:val="22"/>
          <w:lang w:eastAsia="el-GR"/>
        </w:rPr>
        <w:t>Απριλίου</w:t>
      </w:r>
      <w:r w:rsidRPr="00A915C1">
        <w:rPr>
          <w:rFonts w:ascii="Times New Roman" w:hAnsi="Times New Roman"/>
          <w:sz w:val="22"/>
          <w:szCs w:val="22"/>
          <w:lang w:eastAsia="el-GR"/>
        </w:rPr>
        <w:t xml:space="preserve"> 201</w:t>
      </w:r>
      <w:r w:rsidR="008C2BF2" w:rsidRPr="00A915C1">
        <w:rPr>
          <w:rFonts w:ascii="Times New Roman" w:hAnsi="Times New Roman"/>
          <w:sz w:val="22"/>
          <w:szCs w:val="22"/>
          <w:lang w:eastAsia="el-GR"/>
        </w:rPr>
        <w:t>9</w:t>
      </w:r>
      <w:r w:rsidRPr="00A915C1">
        <w:rPr>
          <w:rFonts w:ascii="Times New Roman" w:hAnsi="Times New Roman"/>
          <w:sz w:val="22"/>
          <w:szCs w:val="22"/>
          <w:lang w:eastAsia="el-GR"/>
        </w:rPr>
        <w:t>.</w:t>
      </w:r>
    </w:p>
    <w:p w14:paraId="1EBCB304" w14:textId="77777777" w:rsidR="00EC6A59" w:rsidRPr="00EC6A59" w:rsidRDefault="00EC6A59" w:rsidP="000745CC">
      <w:pPr>
        <w:shd w:val="clear" w:color="auto" w:fill="FFFFFF"/>
        <w:spacing w:after="160" w:line="276" w:lineRule="auto"/>
        <w:ind w:right="14"/>
        <w:jc w:val="both"/>
        <w:rPr>
          <w:sz w:val="22"/>
          <w:szCs w:val="22"/>
        </w:rPr>
      </w:pPr>
    </w:p>
    <w:p w14:paraId="1EBCB305" w14:textId="77777777" w:rsidR="00F2647B" w:rsidRPr="006949A7" w:rsidRDefault="00FF2F42" w:rsidP="00EA17C8">
      <w:pPr>
        <w:pStyle w:val="1"/>
        <w:spacing w:after="160"/>
        <w:jc w:val="left"/>
      </w:pPr>
      <w:bookmarkStart w:id="16" w:name="_Toc5189002"/>
      <w:r w:rsidRPr="006949A7">
        <w:t>2. Π</w:t>
      </w:r>
      <w:r w:rsidR="00F2647B" w:rsidRPr="006949A7">
        <w:t>αράγοντες που θέτ</w:t>
      </w:r>
      <w:r w:rsidR="00EC6A59">
        <w:t>ουν σε κίνδυνο την προοπτική του Συνεταιρισμο</w:t>
      </w:r>
      <w:r w:rsidR="00EC6A59">
        <w:rPr>
          <w:lang w:val="el-GR"/>
        </w:rPr>
        <w:t>ύ</w:t>
      </w:r>
      <w:r w:rsidR="00F2647B" w:rsidRPr="006949A7">
        <w:t xml:space="preserve"> ως συνεχιζόμενης δραστηριότητας</w:t>
      </w:r>
      <w:bookmarkEnd w:id="16"/>
    </w:p>
    <w:p w14:paraId="1EBCB306" w14:textId="77777777" w:rsidR="00F2647B" w:rsidRPr="00670839" w:rsidRDefault="00EC6A59" w:rsidP="00EA17C8">
      <w:pPr>
        <w:shd w:val="clear" w:color="auto" w:fill="FFFFFF"/>
        <w:spacing w:after="160" w:line="276" w:lineRule="auto"/>
        <w:ind w:left="5" w:right="14" w:firstLine="562"/>
        <w:jc w:val="both"/>
        <w:rPr>
          <w:sz w:val="22"/>
          <w:szCs w:val="22"/>
        </w:rPr>
      </w:pPr>
      <w:r>
        <w:rPr>
          <w:sz w:val="22"/>
          <w:szCs w:val="22"/>
        </w:rPr>
        <w:t>Ο Συνεταιρισμός</w:t>
      </w:r>
      <w:r w:rsidR="00EE5733" w:rsidRPr="00670839">
        <w:rPr>
          <w:sz w:val="22"/>
          <w:szCs w:val="22"/>
        </w:rPr>
        <w:t xml:space="preserve"> διενήργησε σχετική αξιολόγηση και δεν εντόπισε</w:t>
      </w:r>
      <w:r w:rsidR="00F2647B" w:rsidRPr="00670839">
        <w:rPr>
          <w:sz w:val="22"/>
          <w:szCs w:val="22"/>
        </w:rPr>
        <w:t xml:space="preserve"> παράγοντες που θέτουν σε κίνδυνο την προοπτική της ως συνεχιζόμενη δραστηριότητα.</w:t>
      </w:r>
    </w:p>
    <w:p w14:paraId="1EBCB307" w14:textId="77777777" w:rsidR="00FF2F42" w:rsidRPr="00670839" w:rsidRDefault="00FF2F42" w:rsidP="006949A7">
      <w:pPr>
        <w:pStyle w:val="1"/>
        <w:jc w:val="left"/>
      </w:pPr>
      <w:bookmarkStart w:id="17" w:name="_Toc5189003"/>
      <w:r w:rsidRPr="00670839">
        <w:t>3. Λ</w:t>
      </w:r>
      <w:r w:rsidR="00503C91" w:rsidRPr="00670839">
        <w:t>ογιστικές αρχές και μέθοδοι</w:t>
      </w:r>
      <w:bookmarkEnd w:id="17"/>
    </w:p>
    <w:p w14:paraId="1EBCB308" w14:textId="77777777" w:rsidR="00EC6A59" w:rsidRDefault="00EC6A59" w:rsidP="00B82D0D">
      <w:pPr>
        <w:shd w:val="clear" w:color="auto" w:fill="FFFFFF"/>
        <w:spacing w:after="200" w:line="276" w:lineRule="auto"/>
        <w:ind w:left="5" w:right="14" w:firstLine="562"/>
        <w:jc w:val="both"/>
        <w:rPr>
          <w:b/>
          <w:color w:val="FF0000"/>
          <w:sz w:val="22"/>
          <w:szCs w:val="22"/>
        </w:rPr>
      </w:pPr>
    </w:p>
    <w:p w14:paraId="1EBCB309" w14:textId="77777777"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14:paraId="1EBCB30A" w14:textId="77777777"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Οι λογιστικές εκτιμήσεις γίνονται κυρίως για τον υπολογισμό των αποσβέσεων των  παγίων, τις συμμετοχές, την απομείωση των απαιτήσεων, τις προβλέψεις και την εκτίμηση της εύλογης αξίας εφόσον επιλέγεται η εφαρμογή της.</w:t>
      </w:r>
    </w:p>
    <w:p w14:paraId="1EBCB30B" w14:textId="77777777" w:rsidR="00FD3142" w:rsidRPr="00B82D0D" w:rsidRDefault="00FD3142" w:rsidP="00B82D0D">
      <w:pPr>
        <w:shd w:val="clear" w:color="auto" w:fill="FFFFFF"/>
        <w:spacing w:after="200" w:line="276" w:lineRule="auto"/>
        <w:ind w:left="5" w:right="14" w:hanging="5"/>
        <w:jc w:val="both"/>
        <w:rPr>
          <w:b/>
          <w:sz w:val="22"/>
          <w:szCs w:val="22"/>
        </w:rPr>
      </w:pPr>
    </w:p>
    <w:p w14:paraId="1EBCB30C" w14:textId="77777777"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lastRenderedPageBreak/>
        <w:t>3.1. Ακολουθούμενες λογιστικές αρχές και μέθοδοι</w:t>
      </w:r>
    </w:p>
    <w:p w14:paraId="1EBCB30D" w14:textId="77777777" w:rsidR="00B34338" w:rsidRPr="00670839" w:rsidRDefault="00EC6A59" w:rsidP="00B82D0D">
      <w:pPr>
        <w:shd w:val="clear" w:color="auto" w:fill="FFFFFF"/>
        <w:spacing w:after="200" w:line="276" w:lineRule="auto"/>
        <w:ind w:left="5" w:right="14" w:firstLine="562"/>
        <w:jc w:val="both"/>
        <w:rPr>
          <w:sz w:val="22"/>
          <w:szCs w:val="22"/>
        </w:rPr>
      </w:pPr>
      <w:r>
        <w:rPr>
          <w:sz w:val="22"/>
          <w:szCs w:val="22"/>
        </w:rPr>
        <w:t>﻿Ο Συνεταιρισμός</w:t>
      </w:r>
      <w:r w:rsidR="00FF2F42" w:rsidRPr="00670839">
        <w:rPr>
          <w:sz w:val="22"/>
          <w:szCs w:val="22"/>
        </w:rPr>
        <w:t xml:space="preserve"> για τα επιμέρους στοιχεία των χρηματοοικονομικών καταστάσεων εφαρμόζει τις ακόλουθε</w:t>
      </w:r>
      <w:r w:rsidR="00180837" w:rsidRPr="00670839">
        <w:rPr>
          <w:sz w:val="22"/>
          <w:szCs w:val="22"/>
        </w:rPr>
        <w:t xml:space="preserve">ς λογιστικές αρχές και μεθόδους, στα πλαίσια της βασικής αρχής του δουλευμένου. </w:t>
      </w:r>
    </w:p>
    <w:p w14:paraId="1EBCB30E" w14:textId="77777777"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t xml:space="preserve">3.1.1. </w:t>
      </w:r>
      <w:r w:rsidR="003F2BDF" w:rsidRPr="00670839">
        <w:rPr>
          <w:b/>
          <w:sz w:val="22"/>
          <w:szCs w:val="22"/>
        </w:rPr>
        <w:t>Ενσώματα π</w:t>
      </w:r>
      <w:r w:rsidRPr="00670839">
        <w:rPr>
          <w:b/>
          <w:sz w:val="22"/>
          <w:szCs w:val="22"/>
        </w:rPr>
        <w:t>άγια περιουσιακά στοιχεία</w:t>
      </w:r>
    </w:p>
    <w:p w14:paraId="1EBCB30F" w14:textId="77777777"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14:paraId="1EBCB310" w14:textId="77777777"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3F2BDF" w:rsidRPr="00670839">
        <w:rPr>
          <w:sz w:val="22"/>
          <w:szCs w:val="22"/>
        </w:rPr>
        <w:t xml:space="preserve">ενσώματα </w:t>
      </w:r>
      <w:r w:rsidRPr="00670839">
        <w:rPr>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670839">
        <w:rPr>
          <w:sz w:val="22"/>
          <w:szCs w:val="22"/>
        </w:rPr>
        <w:t xml:space="preserve">για να έλθει </w:t>
      </w:r>
      <w:r w:rsidRPr="00670839">
        <w:rPr>
          <w:sz w:val="22"/>
          <w:szCs w:val="22"/>
        </w:rPr>
        <w:t xml:space="preserve">το στοιχείο στην παρούσα κατάσταση ή θέση ή επιδιωκόμενη χρήση. </w:t>
      </w:r>
    </w:p>
    <w:p w14:paraId="1EBCB311" w14:textId="77777777"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Ειδικότερα το κόστος των ιδιοπαραγόμενων πάγιων στοιχείων, συμπεριλαμβανομένων των βιολογικών, περιλαμβάνει το κόστος πρώτων υλών, αναλώσιμων υλικών, εργασίας και άλλο κόστος που σχετίζεται άμεσα με το εν λόγω πάγιο στοιχείο. Επιπλέον περιλαμβάνει μια εύλογη αναλογία σταθερών και μεταβλητών εξόδων που σχετίζονται έμμεσα με το </w:t>
      </w:r>
      <w:r w:rsidR="00503C91" w:rsidRPr="00670839">
        <w:rPr>
          <w:sz w:val="22"/>
          <w:szCs w:val="22"/>
        </w:rPr>
        <w:t>ιδιοπαραγόμενο</w:t>
      </w:r>
      <w:r w:rsidRPr="00670839">
        <w:rPr>
          <w:sz w:val="22"/>
          <w:szCs w:val="22"/>
        </w:rPr>
        <w:t xml:space="preserve"> πάγιο στοιχείο, στο βαθμό που τα ποσά αυτά αναφέρονται στην περίοδο κατασκευής</w:t>
      </w:r>
      <w:r w:rsidR="00F92643" w:rsidRPr="00670839">
        <w:rPr>
          <w:sz w:val="22"/>
          <w:szCs w:val="22"/>
        </w:rPr>
        <w:t xml:space="preserve"> ή παραγωγής</w:t>
      </w:r>
      <w:r w:rsidR="00DA7B4D">
        <w:rPr>
          <w:sz w:val="22"/>
          <w:szCs w:val="22"/>
        </w:rPr>
        <w:t xml:space="preserve">. Η εταιρεία </w:t>
      </w:r>
      <w:r w:rsidRPr="00670839">
        <w:rPr>
          <w:sz w:val="22"/>
          <w:szCs w:val="22"/>
        </w:rPr>
        <w:t xml:space="preserve">δεν </w:t>
      </w:r>
      <w:r w:rsidR="00DA7B4D">
        <w:rPr>
          <w:sz w:val="22"/>
          <w:szCs w:val="22"/>
        </w:rPr>
        <w:t>επιβαρύνει</w:t>
      </w:r>
      <w:r w:rsidRPr="00670839">
        <w:rPr>
          <w:sz w:val="22"/>
          <w:szCs w:val="22"/>
        </w:rPr>
        <w:t xml:space="preserve"> το κόστος των ιδιοπαραγόμενων πάγιων στοιχείων μακράς περιόδου κατασκευής ή παραγωγής με τόκους εντόκων υποχρεώσεων κατά το μέρος που αναλογούν σε αυτό.</w:t>
      </w:r>
    </w:p>
    <w:p w14:paraId="1EBCB312" w14:textId="77777777"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β) Μεταγενέστερη αποτίμηση</w:t>
      </w:r>
    </w:p>
    <w:p w14:paraId="1EBCB313" w14:textId="77777777"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Μεταγενέστερα της αρχικής καταχωρίσεως πάγια περιουσιακά στοιχεία αποτιμούνται στο αποσβέσιμο κόστος (αρχικό κόστος κτήσεως, πλέον κάθε μεταγενέστερη δαπάνη που πληροί τον ορισμό του περιουσιακού στοιχείου, μείον σωρευμένες αποσβέσεις και ζημίες απομειώσεως).</w:t>
      </w:r>
    </w:p>
    <w:p w14:paraId="1EBCB314" w14:textId="77777777"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14:paraId="0429D8C1" w14:textId="77777777" w:rsidR="00D53939" w:rsidRDefault="00EC6A59" w:rsidP="00D53939">
      <w:pPr>
        <w:numPr>
          <w:ilvl w:val="0"/>
          <w:numId w:val="6"/>
        </w:numPr>
        <w:shd w:val="clear" w:color="auto" w:fill="FFFFFF"/>
        <w:spacing w:after="200" w:line="276" w:lineRule="auto"/>
        <w:ind w:right="14"/>
        <w:jc w:val="both"/>
        <w:rPr>
          <w:sz w:val="22"/>
          <w:szCs w:val="22"/>
        </w:rPr>
      </w:pPr>
      <w:r w:rsidRPr="00D53939">
        <w:rPr>
          <w:sz w:val="22"/>
          <w:szCs w:val="22"/>
        </w:rPr>
        <w:t>Κτίρια και τεχνικά έργα: 25έτη.</w:t>
      </w:r>
    </w:p>
    <w:p w14:paraId="684F82A3" w14:textId="0D8D635F" w:rsidR="00D53939" w:rsidRPr="00D53939" w:rsidRDefault="00EC6A59" w:rsidP="00D53939">
      <w:pPr>
        <w:numPr>
          <w:ilvl w:val="0"/>
          <w:numId w:val="6"/>
        </w:numPr>
        <w:shd w:val="clear" w:color="auto" w:fill="FFFFFF"/>
        <w:spacing w:after="200" w:line="276" w:lineRule="auto"/>
        <w:ind w:right="14"/>
        <w:jc w:val="both"/>
        <w:rPr>
          <w:sz w:val="22"/>
          <w:szCs w:val="22"/>
        </w:rPr>
      </w:pPr>
      <w:r w:rsidRPr="00D53939">
        <w:rPr>
          <w:sz w:val="22"/>
          <w:szCs w:val="22"/>
        </w:rPr>
        <w:t xml:space="preserve">Μηχανήματα - Τεχνικές εγκαταστάσεις και λοιπός μηχανολογικός εξοπλισμός 10 έτη. </w:t>
      </w:r>
    </w:p>
    <w:p w14:paraId="59A150C5" w14:textId="77777777" w:rsidR="00D33998" w:rsidRPr="00D33998" w:rsidRDefault="00D33998" w:rsidP="00D33998">
      <w:pPr>
        <w:pStyle w:val="af2"/>
        <w:numPr>
          <w:ilvl w:val="0"/>
          <w:numId w:val="6"/>
        </w:numPr>
        <w:rPr>
          <w:rFonts w:ascii="Times New Roman" w:eastAsia="Times New Roman" w:hAnsi="Times New Roman"/>
          <w:lang w:eastAsia="el-GR"/>
        </w:rPr>
      </w:pPr>
      <w:r w:rsidRPr="00D33998">
        <w:rPr>
          <w:rFonts w:ascii="Times New Roman" w:eastAsia="Times New Roman" w:hAnsi="Times New Roman"/>
          <w:lang w:eastAsia="el-GR"/>
        </w:rPr>
        <w:t xml:space="preserve">Μεταφορικά μέσα φορτηγά κ.λπ. 8 έτη. </w:t>
      </w:r>
    </w:p>
    <w:p w14:paraId="101EED97" w14:textId="77777777" w:rsidR="00D53939" w:rsidRDefault="00EC6A59" w:rsidP="00D53939">
      <w:pPr>
        <w:numPr>
          <w:ilvl w:val="0"/>
          <w:numId w:val="6"/>
        </w:numPr>
        <w:shd w:val="clear" w:color="auto" w:fill="FFFFFF"/>
        <w:spacing w:after="200" w:line="276" w:lineRule="auto"/>
        <w:ind w:right="14"/>
        <w:jc w:val="both"/>
        <w:rPr>
          <w:sz w:val="22"/>
          <w:szCs w:val="22"/>
        </w:rPr>
      </w:pPr>
      <w:r w:rsidRPr="00AC6B08">
        <w:rPr>
          <w:sz w:val="22"/>
          <w:szCs w:val="22"/>
        </w:rPr>
        <w:t xml:space="preserve">Έπιπλα και εξοπλισμός γραφείων 10 έτη.  </w:t>
      </w:r>
    </w:p>
    <w:p w14:paraId="1EBCB319" w14:textId="21493264" w:rsidR="00FF2F42" w:rsidRPr="00D53939" w:rsidRDefault="00EC6A59" w:rsidP="00D53939">
      <w:pPr>
        <w:numPr>
          <w:ilvl w:val="0"/>
          <w:numId w:val="6"/>
        </w:numPr>
        <w:shd w:val="clear" w:color="auto" w:fill="FFFFFF"/>
        <w:spacing w:after="200" w:line="276" w:lineRule="auto"/>
        <w:ind w:right="14"/>
        <w:jc w:val="both"/>
        <w:rPr>
          <w:sz w:val="22"/>
          <w:szCs w:val="22"/>
        </w:rPr>
      </w:pPr>
      <w:r w:rsidRPr="00D53939">
        <w:rPr>
          <w:sz w:val="22"/>
          <w:szCs w:val="22"/>
        </w:rPr>
        <w:t>Ηλεκτρονικοί υπολογιστές 5 έτη.</w:t>
      </w:r>
    </w:p>
    <w:p w14:paraId="1EBCB31A" w14:textId="77777777" w:rsidR="00FF2F42" w:rsidRPr="00670839" w:rsidRDefault="00FF2F42" w:rsidP="00701E9D">
      <w:pPr>
        <w:shd w:val="clear" w:color="auto" w:fill="FFFFFF"/>
        <w:spacing w:line="276" w:lineRule="auto"/>
        <w:ind w:left="6" w:right="11" w:firstLine="561"/>
        <w:jc w:val="both"/>
        <w:rPr>
          <w:sz w:val="22"/>
          <w:szCs w:val="22"/>
        </w:rPr>
      </w:pPr>
      <w:r w:rsidRPr="00670839">
        <w:rPr>
          <w:sz w:val="22"/>
          <w:szCs w:val="22"/>
        </w:rPr>
        <w:t>Ζημία απομειώσεως καταχωρίζεται όταν εκτιμάται ότι η λογιστική αξία του στοιχείου έχει υπερβεί την ανακτήσιμη αξία του.</w:t>
      </w:r>
    </w:p>
    <w:p w14:paraId="1EBCB31B" w14:textId="77777777" w:rsidR="00F92643" w:rsidRDefault="00F92643" w:rsidP="00701E9D">
      <w:pPr>
        <w:shd w:val="clear" w:color="auto" w:fill="FFFFFF"/>
        <w:spacing w:line="276" w:lineRule="auto"/>
        <w:ind w:left="6" w:right="11" w:firstLine="561"/>
        <w:jc w:val="both"/>
        <w:rPr>
          <w:sz w:val="22"/>
          <w:szCs w:val="22"/>
        </w:rPr>
      </w:pPr>
      <w:r w:rsidRPr="00670839">
        <w:rPr>
          <w:sz w:val="22"/>
          <w:szCs w:val="22"/>
        </w:rPr>
        <w:t>Οι λογιστικές αξίες των πάγιων περιουσιακών στοιχείων τ</w:t>
      </w:r>
      <w:r w:rsidR="00EC6A59">
        <w:rPr>
          <w:sz w:val="22"/>
          <w:szCs w:val="22"/>
        </w:rPr>
        <w:t>ου</w:t>
      </w:r>
      <w:r w:rsidRPr="00670839">
        <w:rPr>
          <w:sz w:val="22"/>
          <w:szCs w:val="22"/>
        </w:rPr>
        <w:t xml:space="preserve"> </w:t>
      </w:r>
      <w:r w:rsidR="00EC6A59">
        <w:rPr>
          <w:sz w:val="22"/>
          <w:szCs w:val="22"/>
        </w:rPr>
        <w:t>Συνεταιρισμού</w:t>
      </w:r>
      <w:r w:rsidRPr="00670839">
        <w:rPr>
          <w:sz w:val="22"/>
          <w:szCs w:val="22"/>
        </w:rPr>
        <w:t xml:space="preserve"> ελέγχονται για απομείωση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670839">
        <w:rPr>
          <w:sz w:val="22"/>
          <w:szCs w:val="22"/>
        </w:rPr>
        <w:t>α</w:t>
      </w:r>
      <w:r w:rsidRPr="00670839">
        <w:rPr>
          <w:sz w:val="22"/>
          <w:szCs w:val="22"/>
        </w:rPr>
        <w:t xml:space="preserve"> των </w:t>
      </w:r>
      <w:r w:rsidR="0030458D" w:rsidRPr="00670839">
        <w:rPr>
          <w:sz w:val="22"/>
          <w:szCs w:val="22"/>
        </w:rPr>
        <w:t xml:space="preserve">πάγιων </w:t>
      </w:r>
      <w:r w:rsidRPr="00670839">
        <w:rPr>
          <w:sz w:val="22"/>
          <w:szCs w:val="22"/>
        </w:rPr>
        <w:t>περιουσιακών στοιχείων και αν οι λογιστικές αξίες υπερβαίνουν τ</w:t>
      </w:r>
      <w:r w:rsidR="0030458D" w:rsidRPr="00670839">
        <w:rPr>
          <w:sz w:val="22"/>
          <w:szCs w:val="22"/>
        </w:rPr>
        <w:t>ην</w:t>
      </w:r>
      <w:r w:rsidRPr="00670839">
        <w:rPr>
          <w:sz w:val="22"/>
          <w:szCs w:val="22"/>
        </w:rPr>
        <w:t xml:space="preserve"> εκτιμώμεν</w:t>
      </w:r>
      <w:r w:rsidR="0030458D" w:rsidRPr="00670839">
        <w:rPr>
          <w:sz w:val="22"/>
          <w:szCs w:val="22"/>
        </w:rPr>
        <w:t>η</w:t>
      </w:r>
      <w:r w:rsidRPr="00670839">
        <w:rPr>
          <w:sz w:val="22"/>
          <w:szCs w:val="22"/>
        </w:rPr>
        <w:t xml:space="preserve"> ανακτήσιμ</w:t>
      </w:r>
      <w:r w:rsidR="0030458D" w:rsidRPr="00670839">
        <w:rPr>
          <w:sz w:val="22"/>
          <w:szCs w:val="22"/>
        </w:rPr>
        <w:t>η αξία</w:t>
      </w:r>
      <w:r w:rsidRPr="00670839">
        <w:rPr>
          <w:sz w:val="22"/>
          <w:szCs w:val="22"/>
        </w:rPr>
        <w:t xml:space="preserve">, </w:t>
      </w:r>
      <w:r w:rsidR="0030458D" w:rsidRPr="00670839">
        <w:rPr>
          <w:sz w:val="22"/>
          <w:szCs w:val="22"/>
        </w:rPr>
        <w:t>η σχετική διαφορά καταχ</w:t>
      </w:r>
      <w:r w:rsidRPr="00670839">
        <w:rPr>
          <w:sz w:val="22"/>
          <w:szCs w:val="22"/>
        </w:rPr>
        <w:t xml:space="preserve">ωρίζεται </w:t>
      </w:r>
      <w:r w:rsidR="0030458D" w:rsidRPr="00670839">
        <w:rPr>
          <w:sz w:val="22"/>
          <w:szCs w:val="22"/>
        </w:rPr>
        <w:t xml:space="preserve">ως </w:t>
      </w:r>
      <w:r w:rsidRPr="00670839">
        <w:rPr>
          <w:sz w:val="22"/>
          <w:szCs w:val="22"/>
        </w:rPr>
        <w:t>ζημία απομείωσης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670839">
        <w:rPr>
          <w:sz w:val="22"/>
          <w:szCs w:val="22"/>
        </w:rPr>
        <w:t>εω</w:t>
      </w:r>
      <w:r w:rsidRPr="00670839">
        <w:rPr>
          <w:sz w:val="22"/>
          <w:szCs w:val="22"/>
        </w:rPr>
        <w:t xml:space="preserve">ς αυτών. </w:t>
      </w:r>
    </w:p>
    <w:p w14:paraId="1EBCB31C" w14:textId="77777777" w:rsidR="00701E9D" w:rsidRPr="00670839" w:rsidRDefault="00701E9D" w:rsidP="00701E9D">
      <w:pPr>
        <w:shd w:val="clear" w:color="auto" w:fill="FFFFFF"/>
        <w:spacing w:line="276" w:lineRule="auto"/>
        <w:ind w:left="6" w:right="11" w:firstLine="561"/>
        <w:jc w:val="both"/>
        <w:rPr>
          <w:sz w:val="22"/>
          <w:szCs w:val="22"/>
        </w:rPr>
      </w:pPr>
    </w:p>
    <w:p w14:paraId="1EBCB31D" w14:textId="77777777" w:rsidR="00942BB3" w:rsidRPr="00670839" w:rsidRDefault="00942BB3" w:rsidP="00B82D0D">
      <w:pPr>
        <w:shd w:val="clear" w:color="auto" w:fill="FFFFFF"/>
        <w:spacing w:after="200" w:line="276" w:lineRule="auto"/>
        <w:ind w:left="5" w:right="14" w:firstLine="562"/>
        <w:jc w:val="both"/>
        <w:rPr>
          <w:b/>
          <w:sz w:val="22"/>
          <w:szCs w:val="22"/>
        </w:rPr>
      </w:pPr>
      <w:r w:rsidRPr="00670839">
        <w:rPr>
          <w:b/>
          <w:sz w:val="22"/>
          <w:szCs w:val="22"/>
        </w:rPr>
        <w:t>γ) Διαγραφή</w:t>
      </w:r>
    </w:p>
    <w:p w14:paraId="1EBCB31E" w14:textId="77777777"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lastRenderedPageBreak/>
        <w:t xml:space="preserve">Τα ενσώματα πάγια </w:t>
      </w:r>
      <w:r w:rsidR="00942BB3" w:rsidRPr="00670839">
        <w:rPr>
          <w:sz w:val="22"/>
          <w:szCs w:val="22"/>
        </w:rPr>
        <w:t xml:space="preserve">στοιχεία </w:t>
      </w:r>
      <w:r w:rsidRPr="00670839">
        <w:rPr>
          <w:sz w:val="22"/>
          <w:szCs w:val="22"/>
        </w:rPr>
        <w:t>διαγράφ</w:t>
      </w:r>
      <w:r w:rsidR="006B5A04">
        <w:rPr>
          <w:sz w:val="22"/>
          <w:szCs w:val="22"/>
        </w:rPr>
        <w:t>ονται κατά την πώλησή τους ή αν ο Συνεταιρισμός</w:t>
      </w:r>
      <w:r w:rsidRPr="00670839">
        <w:rPr>
          <w:sz w:val="22"/>
          <w:szCs w:val="22"/>
        </w:rPr>
        <w:t xml:space="preserve"> δεν αναμένει μελλοντικά οικονομικά οφέλη από τη χρησιμοποίησή τους ή την πώλησή τους. </w:t>
      </w:r>
    </w:p>
    <w:p w14:paraId="1EBCB31F" w14:textId="77777777" w:rsidR="00503C91" w:rsidRPr="00670839" w:rsidRDefault="003F2BDF" w:rsidP="00B82D0D">
      <w:pPr>
        <w:shd w:val="clear" w:color="auto" w:fill="FFFFFF"/>
        <w:spacing w:after="200" w:line="276" w:lineRule="auto"/>
        <w:ind w:left="5" w:right="14" w:hanging="5"/>
        <w:jc w:val="both"/>
        <w:rPr>
          <w:b/>
          <w:sz w:val="22"/>
          <w:szCs w:val="22"/>
        </w:rPr>
      </w:pPr>
      <w:r w:rsidRPr="00670839">
        <w:rPr>
          <w:b/>
          <w:sz w:val="22"/>
          <w:szCs w:val="22"/>
        </w:rPr>
        <w:t xml:space="preserve">3.1.2. </w:t>
      </w:r>
      <w:r w:rsidR="00503C91" w:rsidRPr="00670839">
        <w:rPr>
          <w:b/>
          <w:sz w:val="22"/>
          <w:szCs w:val="22"/>
        </w:rPr>
        <w:t xml:space="preserve">Άυλα πάγια περιουσιακά στοιχεία </w:t>
      </w:r>
    </w:p>
    <w:p w14:paraId="1EBCB320" w14:textId="77777777"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C74D88" w:rsidRPr="00670839">
        <w:rPr>
          <w:sz w:val="22"/>
          <w:szCs w:val="22"/>
        </w:rPr>
        <w:t>άυλα</w:t>
      </w:r>
      <w:r w:rsidRPr="00670839">
        <w:rPr>
          <w:sz w:val="22"/>
          <w:szCs w:val="22"/>
        </w:rPr>
        <w:t xml:space="preserve"> πάγια περιουσιακά στοιχεία περιλαμβάνουν άδειες – παραχωρήσεις - δικαιώματα, λογισμικά προγράμματα, εμπορικές επωνυμίες και εμπορικά σήματα. </w:t>
      </w:r>
    </w:p>
    <w:p w14:paraId="1EBCB321" w14:textId="77777777"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αξία των αδειών – παραχωρήσεων - δικαιωμάτων περιλαμβάνει το κόστος κτήσ</w:t>
      </w:r>
      <w:r w:rsidR="00942BB3" w:rsidRPr="00670839">
        <w:rPr>
          <w:sz w:val="22"/>
          <w:szCs w:val="22"/>
        </w:rPr>
        <w:t>εω</w:t>
      </w:r>
      <w:r w:rsidRPr="00670839">
        <w:rPr>
          <w:sz w:val="22"/>
          <w:szCs w:val="22"/>
        </w:rPr>
        <w:t>ς των εν λόγω στοιχείων</w:t>
      </w:r>
      <w:r w:rsidR="00C74D88" w:rsidRPr="00670839">
        <w:rPr>
          <w:sz w:val="22"/>
          <w:szCs w:val="22"/>
        </w:rPr>
        <w:t>,</w:t>
      </w:r>
      <w:r w:rsidRPr="00670839">
        <w:rPr>
          <w:sz w:val="22"/>
          <w:szCs w:val="22"/>
        </w:rPr>
        <w:t xml:space="preserve">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απομειώσεων της αξίας τους.</w:t>
      </w:r>
    </w:p>
    <w:p w14:paraId="1EBCB322" w14:textId="77777777" w:rsidR="00942BB3"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απομειώσεων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14:paraId="1EBCB323" w14:textId="77777777"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των αδειών – παραχωρήσεων - δικαιωμάτων λογίζετα</w:t>
      </w:r>
      <w:r w:rsidR="00942BB3" w:rsidRPr="00670839">
        <w:rPr>
          <w:sz w:val="22"/>
          <w:szCs w:val="22"/>
        </w:rPr>
        <w:t>ι βάσει της σταθερής μεθόδου απο</w:t>
      </w:r>
      <w:r w:rsidRPr="00670839">
        <w:rPr>
          <w:sz w:val="22"/>
          <w:szCs w:val="22"/>
        </w:rPr>
        <w:t>σβ</w:t>
      </w:r>
      <w:r w:rsidR="00942BB3" w:rsidRPr="00670839">
        <w:rPr>
          <w:sz w:val="22"/>
          <w:szCs w:val="22"/>
        </w:rPr>
        <w:t>έ</w:t>
      </w:r>
      <w:r w:rsidRPr="00670839">
        <w:rPr>
          <w:sz w:val="22"/>
          <w:szCs w:val="22"/>
        </w:rPr>
        <w:t>σ</w:t>
      </w:r>
      <w:r w:rsidR="00942BB3" w:rsidRPr="00670839">
        <w:rPr>
          <w:sz w:val="22"/>
          <w:szCs w:val="22"/>
        </w:rPr>
        <w:t>εω</w:t>
      </w:r>
      <w:r w:rsidRPr="00670839">
        <w:rPr>
          <w:sz w:val="22"/>
          <w:szCs w:val="22"/>
        </w:rPr>
        <w:t>ς εντός της περιόδου ισχύος τους. Η απόσβεση των λογισμικών προγραμμάτων λογίζετα</w:t>
      </w:r>
      <w:r w:rsidR="00942BB3" w:rsidRPr="00670839">
        <w:rPr>
          <w:sz w:val="22"/>
          <w:szCs w:val="22"/>
        </w:rPr>
        <w:t>ι βάσει της σταθερής μεθόδου απο</w:t>
      </w:r>
      <w:r w:rsidRPr="00670839">
        <w:rPr>
          <w:sz w:val="22"/>
          <w:szCs w:val="22"/>
        </w:rPr>
        <w:t>σβ</w:t>
      </w:r>
      <w:r w:rsidR="00942BB3" w:rsidRPr="00670839">
        <w:rPr>
          <w:sz w:val="22"/>
          <w:szCs w:val="22"/>
        </w:rPr>
        <w:t>έ</w:t>
      </w:r>
      <w:r w:rsidRPr="00670839">
        <w:rPr>
          <w:sz w:val="22"/>
          <w:szCs w:val="22"/>
        </w:rPr>
        <w:t>σ</w:t>
      </w:r>
      <w:r w:rsidR="00942BB3" w:rsidRPr="00670839">
        <w:rPr>
          <w:sz w:val="22"/>
          <w:szCs w:val="22"/>
        </w:rPr>
        <w:t>εω</w:t>
      </w:r>
      <w:r w:rsidRPr="00670839">
        <w:rPr>
          <w:sz w:val="22"/>
          <w:szCs w:val="22"/>
        </w:rPr>
        <w:t xml:space="preserve">ς </w:t>
      </w:r>
      <w:r w:rsidR="00476D3C" w:rsidRPr="00670839">
        <w:rPr>
          <w:sz w:val="22"/>
          <w:szCs w:val="22"/>
        </w:rPr>
        <w:t>σε</w:t>
      </w:r>
      <w:r w:rsidR="00942BB3" w:rsidRPr="00670839">
        <w:rPr>
          <w:sz w:val="22"/>
          <w:szCs w:val="22"/>
        </w:rPr>
        <w:t xml:space="preserve"> </w:t>
      </w:r>
      <w:r w:rsidR="00BA3382">
        <w:rPr>
          <w:sz w:val="22"/>
          <w:szCs w:val="22"/>
        </w:rPr>
        <w:t>5</w:t>
      </w:r>
      <w:r w:rsidR="00942BB3" w:rsidRPr="00670839">
        <w:rPr>
          <w:sz w:val="22"/>
          <w:szCs w:val="22"/>
        </w:rPr>
        <w:t xml:space="preserve"> </w:t>
      </w:r>
      <w:r w:rsidR="00476D3C" w:rsidRPr="00670839">
        <w:rPr>
          <w:sz w:val="22"/>
          <w:szCs w:val="22"/>
        </w:rPr>
        <w:t>έτη</w:t>
      </w:r>
      <w:r w:rsidRPr="00670839">
        <w:rPr>
          <w:sz w:val="22"/>
          <w:szCs w:val="22"/>
        </w:rPr>
        <w:t xml:space="preserve">. </w:t>
      </w:r>
    </w:p>
    <w:p w14:paraId="1EBCB324" w14:textId="77777777" w:rsidR="007135DF"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Τα εμπορικά σήματα δεν αποσβένονται καθώς θεωρείται ότι δεν έχουν ορισμένη διάρκεια ωφέλιμης ζωής, υπόκεινται όμως σε ετήσιο έλεγχο απομε</w:t>
      </w:r>
      <w:r w:rsidR="00476D3C" w:rsidRPr="00670839">
        <w:rPr>
          <w:sz w:val="22"/>
          <w:szCs w:val="22"/>
        </w:rPr>
        <w:t>ιώσεως</w:t>
      </w:r>
      <w:r w:rsidR="007135DF" w:rsidRPr="00670839">
        <w:rPr>
          <w:sz w:val="22"/>
          <w:szCs w:val="22"/>
        </w:rPr>
        <w:t xml:space="preserve"> της αξίας τους</w:t>
      </w:r>
      <w:r w:rsidRPr="00670839">
        <w:rPr>
          <w:sz w:val="22"/>
          <w:szCs w:val="22"/>
        </w:rPr>
        <w:t xml:space="preserve">. </w:t>
      </w:r>
    </w:p>
    <w:p w14:paraId="1EBCB325" w14:textId="77777777"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όλων των ανωτέρω στοιχείων περιλαμβάνεται στην κατάσταση αποτελεσμάτων.</w:t>
      </w:r>
    </w:p>
    <w:p w14:paraId="1EBCB326" w14:textId="77777777" w:rsidR="00FF2F42" w:rsidRPr="00670839" w:rsidRDefault="00476D3C" w:rsidP="00B82D0D">
      <w:pPr>
        <w:shd w:val="clear" w:color="auto" w:fill="FFFFFF"/>
        <w:spacing w:after="200" w:line="276" w:lineRule="auto"/>
        <w:ind w:left="5" w:right="14" w:hanging="5"/>
        <w:jc w:val="both"/>
        <w:rPr>
          <w:b/>
          <w:sz w:val="22"/>
          <w:szCs w:val="22"/>
        </w:rPr>
      </w:pPr>
      <w:r w:rsidRPr="00670839">
        <w:rPr>
          <w:b/>
          <w:sz w:val="22"/>
          <w:szCs w:val="22"/>
        </w:rPr>
        <w:t>3.1.</w:t>
      </w:r>
      <w:r w:rsidR="00377285" w:rsidRPr="00670839">
        <w:rPr>
          <w:b/>
          <w:sz w:val="22"/>
          <w:szCs w:val="22"/>
        </w:rPr>
        <w:t>3</w:t>
      </w:r>
      <w:r w:rsidR="00FF2F42" w:rsidRPr="00670839">
        <w:rPr>
          <w:b/>
          <w:sz w:val="22"/>
          <w:szCs w:val="22"/>
        </w:rPr>
        <w:t>. Χρηματοοικονομικά περιουσιακά στοιχεία</w:t>
      </w:r>
    </w:p>
    <w:p w14:paraId="1EBCB327" w14:textId="77777777"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3.1.3.1. Συμμετοχές</w:t>
      </w:r>
    </w:p>
    <w:p w14:paraId="1EBCB328" w14:textId="77777777" w:rsidR="007135DF" w:rsidRPr="00670839" w:rsidRDefault="007135DF" w:rsidP="00B82D0D">
      <w:pPr>
        <w:shd w:val="clear" w:color="auto" w:fill="FFFFFF"/>
        <w:spacing w:after="200" w:line="276" w:lineRule="auto"/>
        <w:ind w:left="5" w:right="14" w:firstLine="562"/>
        <w:jc w:val="both"/>
        <w:rPr>
          <w:sz w:val="22"/>
          <w:szCs w:val="22"/>
        </w:rPr>
      </w:pPr>
      <w:r w:rsidRPr="00670839">
        <w:rPr>
          <w:sz w:val="22"/>
          <w:szCs w:val="22"/>
        </w:rPr>
        <w:t>Οι συμμετοχές παρακολουθούνται στο κόστος κτήσεως υποκείμενες σε έλεγχο απομε</w:t>
      </w:r>
      <w:r w:rsidR="00B65499" w:rsidRPr="00670839">
        <w:rPr>
          <w:sz w:val="22"/>
          <w:szCs w:val="22"/>
        </w:rPr>
        <w:t>ιώ</w:t>
      </w:r>
      <w:r w:rsidRPr="00670839">
        <w:rPr>
          <w:sz w:val="22"/>
          <w:szCs w:val="22"/>
        </w:rPr>
        <w:t>σ</w:t>
      </w:r>
      <w:r w:rsidR="00B65499" w:rsidRPr="00670839">
        <w:rPr>
          <w:sz w:val="22"/>
          <w:szCs w:val="22"/>
        </w:rPr>
        <w:t>εω</w:t>
      </w:r>
      <w:r w:rsidRPr="00670839">
        <w:rPr>
          <w:sz w:val="22"/>
          <w:szCs w:val="22"/>
        </w:rPr>
        <w:t xml:space="preserve">ς της αξίας τους όταν υπάρχουν ενδείξεις ή γεγονότα που υποδεικνύουν ότι η λογιστική αξία τους ενδέχεται να μην είναι ανακτήσιμη. Ζημίες </w:t>
      </w:r>
      <w:r w:rsidR="00B65499" w:rsidRPr="00670839">
        <w:rPr>
          <w:sz w:val="22"/>
          <w:szCs w:val="22"/>
        </w:rPr>
        <w:t>απομειώσεως</w:t>
      </w:r>
      <w:r w:rsidRPr="00670839">
        <w:rPr>
          <w:sz w:val="22"/>
          <w:szCs w:val="22"/>
        </w:rPr>
        <w:t xml:space="preserve"> </w:t>
      </w:r>
      <w:r w:rsidR="00B65499" w:rsidRPr="00670839">
        <w:rPr>
          <w:sz w:val="22"/>
          <w:szCs w:val="22"/>
        </w:rPr>
        <w:t>καταχ</w:t>
      </w:r>
      <w:r w:rsidRPr="00670839">
        <w:rPr>
          <w:sz w:val="22"/>
          <w:szCs w:val="22"/>
        </w:rPr>
        <w:t xml:space="preserve">ωρίζονται όταν η λογιστική αξία των συμμετοχών υπερβαίνει την ανακτήσιμη αξία τους. </w:t>
      </w:r>
      <w:r w:rsidR="00B65499" w:rsidRPr="00670839">
        <w:rPr>
          <w:sz w:val="22"/>
          <w:szCs w:val="22"/>
        </w:rPr>
        <w:t>Ως</w:t>
      </w:r>
      <w:r w:rsidRPr="00670839">
        <w:rPr>
          <w:sz w:val="22"/>
          <w:szCs w:val="22"/>
        </w:rPr>
        <w:t xml:space="preserve"> ανακτήσιμη αξία </w:t>
      </w:r>
      <w:r w:rsidR="00B65499" w:rsidRPr="00670839">
        <w:rPr>
          <w:sz w:val="22"/>
          <w:szCs w:val="22"/>
        </w:rPr>
        <w:t>θεωρείται η αξία χρήσεως</w:t>
      </w:r>
      <w:r w:rsidRPr="00670839">
        <w:rPr>
          <w:sz w:val="22"/>
          <w:szCs w:val="22"/>
        </w:rPr>
        <w:t xml:space="preserve"> που είναι η παρούσα αξία των αναμενόμενων μελλοντικών χρηματοροών από την συμμετοχή, στην επόμενη πενταετία και της υπολειμματικής της αξίας στο τέλος της πενταετίας.</w:t>
      </w:r>
    </w:p>
    <w:p w14:paraId="1EBCB329" w14:textId="77777777"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3.1.3.2. Λοιπά χρηματοοικονομικά περιουσιακά στοιχεία</w:t>
      </w:r>
    </w:p>
    <w:p w14:paraId="1EBCB32A" w14:textId="77777777"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14:paraId="1EBCB32B" w14:textId="77777777" w:rsidR="00713F0B" w:rsidRPr="00670839" w:rsidRDefault="00713F0B" w:rsidP="00B82D0D">
      <w:pPr>
        <w:shd w:val="clear" w:color="auto" w:fill="FFFFFF"/>
        <w:spacing w:after="200" w:line="276" w:lineRule="auto"/>
        <w:ind w:left="5" w:right="14" w:firstLine="562"/>
        <w:jc w:val="both"/>
        <w:rPr>
          <w:sz w:val="22"/>
          <w:szCs w:val="22"/>
        </w:rPr>
      </w:pPr>
      <w:r w:rsidRPr="00670839">
        <w:rPr>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14:paraId="1EBCB32C" w14:textId="77777777"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t>β) Μεταγενέστερη αποτίμηση</w:t>
      </w:r>
    </w:p>
    <w:p w14:paraId="1EBCB32D" w14:textId="77777777" w:rsidR="00A84301" w:rsidRPr="00670839" w:rsidRDefault="00713F0B" w:rsidP="00B82D0D">
      <w:pPr>
        <w:shd w:val="clear" w:color="auto" w:fill="FFFFFF"/>
        <w:spacing w:after="200" w:line="276" w:lineRule="auto"/>
        <w:ind w:left="5" w:right="14" w:firstLine="562"/>
        <w:jc w:val="both"/>
        <w:rPr>
          <w:sz w:val="22"/>
          <w:szCs w:val="22"/>
        </w:rPr>
      </w:pPr>
      <w:r w:rsidRPr="00670839">
        <w:rPr>
          <w:sz w:val="22"/>
          <w:szCs w:val="22"/>
        </w:rPr>
        <w:t>Μεταγενέστερα της αρχικής καταχωρίσεως, τα</w:t>
      </w:r>
      <w:r w:rsidR="00FF2F42" w:rsidRPr="00670839">
        <w:rPr>
          <w:sz w:val="22"/>
          <w:szCs w:val="22"/>
        </w:rPr>
        <w:t xml:space="preserve"> χρηματοοικονομικά περιουσιακά στοιχεία αποτιμούνται στο κόστος </w:t>
      </w:r>
      <w:r w:rsidR="00701E9D" w:rsidRPr="00670839">
        <w:rPr>
          <w:sz w:val="22"/>
          <w:szCs w:val="22"/>
        </w:rPr>
        <w:t>κτήσεως</w:t>
      </w:r>
      <w:r w:rsidR="00FF2F42" w:rsidRPr="00670839">
        <w:rPr>
          <w:sz w:val="22"/>
          <w:szCs w:val="22"/>
        </w:rPr>
        <w:t xml:space="preserve"> τους (ονομαστικά ποσά) μείον τυχόν ζημίες απομειώσεως</w:t>
      </w:r>
      <w:r w:rsidR="00A84301" w:rsidRPr="00670839">
        <w:rPr>
          <w:sz w:val="22"/>
          <w:szCs w:val="22"/>
        </w:rPr>
        <w:t xml:space="preserve">, εκτός από τα έντοκα </w:t>
      </w:r>
      <w:r w:rsidR="00A84301" w:rsidRPr="00670839">
        <w:rPr>
          <w:sz w:val="22"/>
          <w:szCs w:val="22"/>
        </w:rPr>
        <w:lastRenderedPageBreak/>
        <w:t xml:space="preserve">χρηματοοικονομικά περιουσιακά στοιχεία, τα οποία, όταν τα ποσά, ο χρόνος </w:t>
      </w:r>
      <w:r w:rsidR="00701E9D" w:rsidRPr="00670839">
        <w:rPr>
          <w:sz w:val="22"/>
          <w:szCs w:val="22"/>
        </w:rPr>
        <w:t>λήξεως</w:t>
      </w:r>
      <w:r w:rsidR="00A84301" w:rsidRPr="00670839">
        <w:rPr>
          <w:sz w:val="22"/>
          <w:szCs w:val="22"/>
        </w:rPr>
        <w:t xml:space="preserve"> τους ή το επιτόκιο είναι σημαντικά, αποτ</w:t>
      </w:r>
      <w:r w:rsidR="00F56BFD">
        <w:rPr>
          <w:sz w:val="22"/>
          <w:szCs w:val="22"/>
        </w:rPr>
        <w:t>ιμούνται στο αποσβέσιμο κόστος με τη σταθερή μέθοδο</w:t>
      </w:r>
      <w:r w:rsidR="00A84301" w:rsidRPr="00670839">
        <w:rPr>
          <w:sz w:val="22"/>
          <w:szCs w:val="22"/>
        </w:rPr>
        <w:t xml:space="preserve">.  </w:t>
      </w:r>
    </w:p>
    <w:p w14:paraId="1EBCB32E" w14:textId="77777777"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Ζημία απομειώσεως προκύπτει όταν η λογιστική αξία του στοιχείου είναι μεγαλύτερη από το ποσό που η οντότητα εκτιμά ότι θα ανακτήσει από το στοιχείο αυτό.</w:t>
      </w:r>
    </w:p>
    <w:p w14:paraId="1EBCB32F" w14:textId="77777777"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﻿Το ποσό που η οντότητα εκτιμά ότι θα ανακτήσει από ένα χρηματοοικονομικό περιουσιακό στοιχείο είναι το μεγαλύτερο από:</w:t>
      </w:r>
    </w:p>
    <w:p w14:paraId="1EBCB330" w14:textId="77777777"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14:paraId="1EBCB331" w14:textId="77777777"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εύλογη αξία του στοιχείου, μειωμένη με το απαιτούμενο κόστος πωλήσεως.</w:t>
      </w:r>
    </w:p>
    <w:p w14:paraId="1EBCB332" w14:textId="77777777"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 xml:space="preserve">﻿Οι ζημίες απομειώσεως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απομειώσεως. </w:t>
      </w:r>
    </w:p>
    <w:p w14:paraId="1EBCB333" w14:textId="77777777" w:rsidR="00FF2F42"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w:t>
      </w:r>
      <w:r w:rsidR="00FF2F42" w:rsidRPr="00670839">
        <w:rPr>
          <w:sz w:val="22"/>
          <w:szCs w:val="22"/>
        </w:rPr>
        <w:t xml:space="preserve">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14:paraId="1EBCB334" w14:textId="77777777" w:rsidR="004F5314" w:rsidRPr="00670839" w:rsidRDefault="004F5314" w:rsidP="00EA17C8">
      <w:pPr>
        <w:shd w:val="clear" w:color="auto" w:fill="FFFFFF"/>
        <w:spacing w:after="160" w:line="276" w:lineRule="auto"/>
        <w:ind w:left="5" w:right="11" w:firstLine="562"/>
        <w:jc w:val="both"/>
        <w:rPr>
          <w:b/>
          <w:sz w:val="22"/>
          <w:szCs w:val="22"/>
        </w:rPr>
      </w:pPr>
      <w:r w:rsidRPr="00670839">
        <w:rPr>
          <w:b/>
          <w:sz w:val="22"/>
          <w:szCs w:val="22"/>
        </w:rPr>
        <w:t>γ) Διαγραφή</w:t>
      </w:r>
    </w:p>
    <w:p w14:paraId="1EBCB335" w14:textId="77777777" w:rsidR="004F5314" w:rsidRPr="00670839" w:rsidRDefault="004F5314" w:rsidP="00EA17C8">
      <w:pPr>
        <w:shd w:val="clear" w:color="auto" w:fill="FFFFFF"/>
        <w:spacing w:after="160" w:line="276" w:lineRule="auto"/>
        <w:ind w:left="5" w:right="11" w:firstLine="562"/>
        <w:jc w:val="both"/>
        <w:rPr>
          <w:sz w:val="22"/>
          <w:szCs w:val="22"/>
        </w:rPr>
      </w:pPr>
      <w:r w:rsidRPr="00670839">
        <w:rPr>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14:paraId="1EBCB336" w14:textId="77777777"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 Φόροι εισοδήματος</w:t>
      </w:r>
    </w:p>
    <w:p w14:paraId="1EBCB337" w14:textId="77777777"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3.1.4.1. Τρέχων φόρος</w:t>
      </w:r>
    </w:p>
    <w:p w14:paraId="1EBCB338" w14:textId="77777777" w:rsidR="00193637" w:rsidRPr="00670839" w:rsidRDefault="00193637" w:rsidP="00EA17C8">
      <w:pPr>
        <w:shd w:val="clear" w:color="auto" w:fill="FFFFFF"/>
        <w:spacing w:after="160" w:line="276" w:lineRule="auto"/>
        <w:ind w:left="5" w:right="11" w:firstLine="562"/>
        <w:jc w:val="both"/>
        <w:rPr>
          <w:sz w:val="22"/>
          <w:szCs w:val="22"/>
        </w:rPr>
      </w:pPr>
      <w:r w:rsidRPr="00670839">
        <w:rPr>
          <w:sz w:val="22"/>
          <w:szCs w:val="22"/>
        </w:rPr>
        <w:t>Ο τρέχω</w:t>
      </w:r>
      <w:r w:rsidR="001D3A9B" w:rsidRPr="00670839">
        <w:rPr>
          <w:sz w:val="22"/>
          <w:szCs w:val="22"/>
        </w:rPr>
        <w:t>ν</w:t>
      </w:r>
      <w:r w:rsidRPr="00670839">
        <w:rPr>
          <w:sz w:val="22"/>
          <w:szCs w:val="22"/>
        </w:rPr>
        <w:t xml:space="preserve"> φόρος εισοδήματος π</w:t>
      </w:r>
      <w:r w:rsidR="006B570B" w:rsidRPr="00670839">
        <w:rPr>
          <w:sz w:val="22"/>
          <w:szCs w:val="22"/>
        </w:rPr>
        <w:t>εριλαμβάνει</w:t>
      </w:r>
      <w:r w:rsidRPr="00670839">
        <w:rPr>
          <w:sz w:val="22"/>
          <w:szCs w:val="22"/>
        </w:rPr>
        <w:t>:</w:t>
      </w:r>
    </w:p>
    <w:p w14:paraId="1EBCB339" w14:textId="77777777" w:rsidR="00193637" w:rsidRPr="00670839" w:rsidRDefault="00193637" w:rsidP="00EA17C8">
      <w:pPr>
        <w:numPr>
          <w:ilvl w:val="0"/>
          <w:numId w:val="1"/>
        </w:numPr>
        <w:shd w:val="clear" w:color="auto" w:fill="FFFFFF"/>
        <w:spacing w:after="160" w:line="276" w:lineRule="auto"/>
        <w:ind w:left="993" w:right="11" w:hanging="426"/>
        <w:jc w:val="both"/>
        <w:rPr>
          <w:sz w:val="22"/>
          <w:szCs w:val="22"/>
        </w:rPr>
      </w:pPr>
      <w:r w:rsidRPr="00670839">
        <w:rPr>
          <w:sz w:val="22"/>
          <w:szCs w:val="22"/>
        </w:rPr>
        <w:t>Τ</w:t>
      </w:r>
      <w:r w:rsidR="006B570B" w:rsidRPr="00670839">
        <w:rPr>
          <w:sz w:val="22"/>
          <w:szCs w:val="22"/>
        </w:rPr>
        <w:t>ον φόρο εισοδήματος που προκύπτει με βάση τις διατάξεις της εκάστοτε ισχύουσας φορολογικής νομοθεσίας</w:t>
      </w:r>
      <w:r w:rsidRPr="00670839">
        <w:rPr>
          <w:sz w:val="22"/>
          <w:szCs w:val="22"/>
        </w:rPr>
        <w:t>.</w:t>
      </w:r>
    </w:p>
    <w:p w14:paraId="1EBCB33A" w14:textId="77777777" w:rsidR="004431AA" w:rsidRDefault="001D3A9B" w:rsidP="004431AA">
      <w:pPr>
        <w:shd w:val="clear" w:color="auto" w:fill="FFFFFF"/>
        <w:spacing w:after="160" w:line="276" w:lineRule="auto"/>
        <w:ind w:left="993" w:right="11"/>
        <w:jc w:val="both"/>
        <w:rPr>
          <w:sz w:val="22"/>
          <w:szCs w:val="22"/>
        </w:rPr>
      </w:pPr>
      <w:r w:rsidRPr="00670839">
        <w:rPr>
          <w:sz w:val="22"/>
          <w:szCs w:val="22"/>
        </w:rPr>
        <w:t xml:space="preserve">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w:t>
      </w:r>
      <w:r w:rsidR="006B5A04">
        <w:rPr>
          <w:sz w:val="22"/>
          <w:szCs w:val="22"/>
        </w:rPr>
        <w:t>τον Συνεταιρισμό.</w:t>
      </w:r>
    </w:p>
    <w:p w14:paraId="1EBCB33B" w14:textId="77777777" w:rsidR="00377285" w:rsidRPr="00670839" w:rsidRDefault="00377285" w:rsidP="004431AA">
      <w:pPr>
        <w:shd w:val="clear" w:color="auto" w:fill="FFFFFF"/>
        <w:spacing w:after="160" w:line="276" w:lineRule="auto"/>
        <w:ind w:left="5" w:right="11" w:hanging="5"/>
        <w:jc w:val="both"/>
        <w:rPr>
          <w:b/>
          <w:sz w:val="22"/>
          <w:szCs w:val="22"/>
        </w:rPr>
      </w:pPr>
      <w:r w:rsidRPr="00670839">
        <w:rPr>
          <w:b/>
          <w:sz w:val="22"/>
          <w:szCs w:val="22"/>
        </w:rPr>
        <w:t>3.1.4.</w:t>
      </w:r>
      <w:r w:rsidR="006B570B" w:rsidRPr="00670839">
        <w:rPr>
          <w:b/>
          <w:sz w:val="22"/>
          <w:szCs w:val="22"/>
        </w:rPr>
        <w:t>2.</w:t>
      </w:r>
      <w:r w:rsidRPr="00670839">
        <w:rPr>
          <w:b/>
          <w:sz w:val="22"/>
          <w:szCs w:val="22"/>
        </w:rPr>
        <w:t xml:space="preserve"> Αναβαλλόμενοι φόροι</w:t>
      </w:r>
    </w:p>
    <w:p w14:paraId="1EBCB33C" w14:textId="77777777" w:rsidR="00377285" w:rsidRPr="00670839" w:rsidRDefault="00377285" w:rsidP="00EA17C8">
      <w:pPr>
        <w:shd w:val="clear" w:color="auto" w:fill="FFFFFF"/>
        <w:spacing w:after="200" w:line="228" w:lineRule="auto"/>
        <w:ind w:left="5" w:right="14" w:firstLine="562"/>
        <w:jc w:val="both"/>
        <w:rPr>
          <w:rStyle w:val="FontStyle60"/>
        </w:rPr>
      </w:pPr>
      <w:r w:rsidRPr="00670839">
        <w:rPr>
          <w:rStyle w:val="FontStyle60"/>
        </w:rPr>
        <w:t>Αναβαλλόμενοι φόροι προκύπτουν όταν υπάρχουν προσωρινές (αν</w:t>
      </w:r>
      <w:r w:rsidR="006B570B" w:rsidRPr="00670839">
        <w:rPr>
          <w:rStyle w:val="FontStyle60"/>
        </w:rPr>
        <w:t>α</w:t>
      </w:r>
      <w:r w:rsidRPr="00670839">
        <w:rPr>
          <w:rStyle w:val="FontStyle60"/>
        </w:rPr>
        <w:t>στρέψιμες) διαφορές μεταξύ λογιστικής αξίας και φορολογικής βάσεως</w:t>
      </w:r>
      <w:r w:rsidR="007C4D9D" w:rsidRPr="00670839">
        <w:rPr>
          <w:rStyle w:val="FontStyle60"/>
        </w:rPr>
        <w:t xml:space="preserve"> στοιχείων του ισολογισμού.</w:t>
      </w:r>
      <w:r w:rsidRPr="00670839">
        <w:rPr>
          <w:rStyle w:val="FontStyle60"/>
        </w:rPr>
        <w:t xml:space="preserve"> </w:t>
      </w:r>
    </w:p>
    <w:p w14:paraId="1EBCB33D" w14:textId="77777777" w:rsidR="00377285" w:rsidRPr="00670839" w:rsidRDefault="006B5A04" w:rsidP="00EA17C8">
      <w:pPr>
        <w:shd w:val="clear" w:color="auto" w:fill="FFFFFF"/>
        <w:spacing w:after="200" w:line="228" w:lineRule="auto"/>
        <w:ind w:left="5" w:right="14" w:firstLine="562"/>
        <w:jc w:val="both"/>
        <w:rPr>
          <w:sz w:val="22"/>
          <w:szCs w:val="22"/>
        </w:rPr>
      </w:pPr>
      <w:r>
        <w:rPr>
          <w:sz w:val="22"/>
          <w:szCs w:val="22"/>
        </w:rPr>
        <w:t>Ο Συνεταιρισμός</w:t>
      </w:r>
      <w:r w:rsidR="00377285" w:rsidRPr="00670839">
        <w:rPr>
          <w:sz w:val="22"/>
          <w:szCs w:val="22"/>
        </w:rPr>
        <w:t xml:space="preserve"> δεν έχει επιλέξει την καταχώριση αναβαλλόμενων φόρων.</w:t>
      </w:r>
    </w:p>
    <w:p w14:paraId="1EBCB33E" w14:textId="77777777" w:rsidR="00377285" w:rsidRPr="00670839" w:rsidRDefault="00377285" w:rsidP="00EA17C8">
      <w:pPr>
        <w:shd w:val="clear" w:color="auto" w:fill="FFFFFF"/>
        <w:spacing w:after="200" w:line="228" w:lineRule="auto"/>
        <w:ind w:left="5" w:right="14" w:hanging="5"/>
        <w:jc w:val="both"/>
        <w:rPr>
          <w:b/>
          <w:sz w:val="22"/>
          <w:szCs w:val="22"/>
        </w:rPr>
      </w:pPr>
      <w:r w:rsidRPr="00670839">
        <w:rPr>
          <w:b/>
          <w:sz w:val="22"/>
          <w:szCs w:val="22"/>
        </w:rPr>
        <w:t>3.1.5. Αποθέματα</w:t>
      </w:r>
    </w:p>
    <w:p w14:paraId="1EBCB33F" w14:textId="77777777"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w:t>
      </w:r>
    </w:p>
    <w:p w14:paraId="1EBCB340" w14:textId="77777777" w:rsidR="00377285"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14:paraId="1EBCB341" w14:textId="77777777"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lastRenderedPageBreak/>
        <w:t>β) Μεταγενέστερη αποτίμηση</w:t>
      </w:r>
    </w:p>
    <w:p w14:paraId="1EBCB342" w14:textId="77777777" w:rsidR="00E85E69" w:rsidRPr="00670839" w:rsidRDefault="00787DB3" w:rsidP="00EA17C8">
      <w:pPr>
        <w:shd w:val="clear" w:color="auto" w:fill="FFFFFF"/>
        <w:spacing w:after="200" w:line="228" w:lineRule="auto"/>
        <w:ind w:left="5" w:right="14" w:firstLine="562"/>
        <w:jc w:val="both"/>
        <w:rPr>
          <w:sz w:val="22"/>
          <w:szCs w:val="22"/>
        </w:rPr>
      </w:pPr>
      <w:r w:rsidRPr="00787DB3">
        <w:rPr>
          <w:sz w:val="22"/>
          <w:szCs w:val="22"/>
        </w:rPr>
        <w:t>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μέσης τιμής κόστους. Στην περίπτωση αποτιμήσεως στην καθαρή ρευστοποιήσιμη αξία, η ζημία απομειώσεως καταχωρίζεται ως κόστος πωληθέντων, εκτός αν είναι σημαντική, οπότε ενσωματώνεται στο κονδύλι «απομειώσεις περιουσιακών στοιχείων».</w:t>
      </w:r>
    </w:p>
    <w:p w14:paraId="1EBCB343" w14:textId="77777777"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FF52A7" w:rsidRPr="00670839">
        <w:rPr>
          <w:b/>
          <w:sz w:val="22"/>
          <w:szCs w:val="22"/>
        </w:rPr>
        <w:t>6</w:t>
      </w:r>
      <w:r w:rsidR="00FF2F42" w:rsidRPr="00670839">
        <w:rPr>
          <w:b/>
          <w:sz w:val="22"/>
          <w:szCs w:val="22"/>
        </w:rPr>
        <w:t>. Προκαταβολές και λοιπά μη χρηματοοικονομικά περιουσιακά στοιχεία</w:t>
      </w:r>
    </w:p>
    <w:p w14:paraId="1EBCB344" w14:textId="77777777"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Οι προκαταβολές δαπανών καταχωρίζονται αρχικά στο κόστος κτήσεως (καταβαλλόμενα ποσά) και  αποτιμούνται μεταγενέστερα στο αρχικό κόστος κτήσεως, μείον τα χρησιμοποιηθέντα ποσά βάσει της αρχής του δουλευμένου και τυχόν ζημίες απομειώσεως. Η απομείωση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14:paraId="1EBCB345" w14:textId="77777777"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﻿Τα λοιπά μη χρηματοοικονομικά περιουσιακά στοιχεία καταχωρίζονται αρχικά στο κόστος κτήσεως και αποτιμούνται μεταγενέστερα στη χαμηλότερη αξία μεταξύ κόστους κτήσεως και ανακτήσιμης αξίας, δηλαδή του ποσού που αναμένεται να ληφθεί.</w:t>
      </w:r>
    </w:p>
    <w:p w14:paraId="1EBCB346" w14:textId="77777777"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48530C" w:rsidRPr="00670839">
        <w:rPr>
          <w:b/>
          <w:sz w:val="22"/>
          <w:szCs w:val="22"/>
        </w:rPr>
        <w:t>7</w:t>
      </w:r>
      <w:r w:rsidR="00FF2F42" w:rsidRPr="00670839">
        <w:rPr>
          <w:b/>
          <w:sz w:val="22"/>
          <w:szCs w:val="22"/>
        </w:rPr>
        <w:t>. Χρηματοοικονομικές υποχρεώσεις</w:t>
      </w:r>
    </w:p>
    <w:p w14:paraId="1EBCB347" w14:textId="77777777" w:rsidR="004B4DE7" w:rsidRPr="00670839" w:rsidRDefault="004B4DE7"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14:paraId="1EBCB348" w14:textId="77777777" w:rsidR="00FF2F42" w:rsidRPr="00670839" w:rsidRDefault="00FF2F42" w:rsidP="00EA17C8">
      <w:pPr>
        <w:shd w:val="clear" w:color="auto" w:fill="FFFFFF"/>
        <w:spacing w:after="200" w:line="228" w:lineRule="auto"/>
        <w:ind w:left="5" w:right="14" w:firstLine="562"/>
        <w:jc w:val="both"/>
        <w:rPr>
          <w:sz w:val="22"/>
          <w:szCs w:val="22"/>
        </w:rPr>
      </w:pPr>
      <w:r w:rsidRPr="00670839">
        <w:rPr>
          <w:sz w:val="22"/>
          <w:szCs w:val="22"/>
        </w:rPr>
        <w:t>Οι χρηματοοικονομικές υποχρεώσεις</w:t>
      </w:r>
      <w:r w:rsidR="004B4DE7" w:rsidRPr="00670839">
        <w:rPr>
          <w:sz w:val="22"/>
          <w:szCs w:val="22"/>
        </w:rPr>
        <w:t>, τόσο κατά την αρχική καταχώριση, όσο και μεταγενέστερα,</w:t>
      </w:r>
      <w:r w:rsidRPr="00670839">
        <w:rPr>
          <w:sz w:val="22"/>
          <w:szCs w:val="22"/>
        </w:rPr>
        <w:t xml:space="preserve"> αποτιμούνται στα ονομαστικά ποσά τους, εκτός από τις μακροπρόθεσμης λήξεως, οι οποίες αποτιμούνται στο αποσβέσιμο κόστος</w:t>
      </w:r>
      <w:r w:rsidR="00F56BFD">
        <w:rPr>
          <w:sz w:val="22"/>
          <w:szCs w:val="22"/>
        </w:rPr>
        <w:t xml:space="preserve"> με τη σταθερή μέθοδο</w:t>
      </w:r>
      <w:r w:rsidRPr="00670839">
        <w:rPr>
          <w:sz w:val="22"/>
          <w:szCs w:val="22"/>
        </w:rPr>
        <w:t>.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14:paraId="1EBCB349" w14:textId="77777777" w:rsidR="004B4DE7" w:rsidRPr="00670839" w:rsidRDefault="004B4DE7" w:rsidP="00EA17C8">
      <w:pPr>
        <w:shd w:val="clear" w:color="auto" w:fill="FFFFFF"/>
        <w:spacing w:after="200" w:line="228" w:lineRule="auto"/>
        <w:ind w:left="5" w:right="14" w:firstLine="562"/>
        <w:jc w:val="both"/>
        <w:rPr>
          <w:b/>
          <w:sz w:val="22"/>
          <w:szCs w:val="22"/>
        </w:rPr>
      </w:pPr>
      <w:r w:rsidRPr="00670839">
        <w:rPr>
          <w:b/>
          <w:sz w:val="22"/>
          <w:szCs w:val="22"/>
        </w:rPr>
        <w:t>β) Διαγραφή</w:t>
      </w:r>
    </w:p>
    <w:p w14:paraId="1EBCB34A" w14:textId="77777777" w:rsidR="00EA17C8" w:rsidRPr="00670839" w:rsidRDefault="004B4DE7" w:rsidP="00701E9D">
      <w:pPr>
        <w:shd w:val="clear" w:color="auto" w:fill="FFFFFF"/>
        <w:spacing w:after="200" w:line="228" w:lineRule="auto"/>
        <w:ind w:left="5" w:right="14" w:firstLine="562"/>
        <w:jc w:val="both"/>
        <w:rPr>
          <w:sz w:val="22"/>
          <w:szCs w:val="22"/>
        </w:rPr>
      </w:pPr>
      <w:r w:rsidRPr="00670839">
        <w:rPr>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14:paraId="1EBCB34B" w14:textId="77777777"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3.1.8. Μη χρηματοοικονομικές υποχρεώσεις</w:t>
      </w:r>
    </w:p>
    <w:p w14:paraId="1EBCB34C" w14:textId="77777777"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14:paraId="1EBCB34D" w14:textId="77777777"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Οι μη χρηματοοικονομικές υποχρεώσεις καταχωρίζονται αρχικά και αποτιμούνται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w:t>
      </w:r>
      <w:r w:rsidR="00402079" w:rsidRPr="00670839">
        <w:rPr>
          <w:sz w:val="22"/>
          <w:szCs w:val="22"/>
        </w:rPr>
        <w:t xml:space="preserve"> χρηματοοικονομικών υποχρεώσεων</w:t>
      </w:r>
      <w:r w:rsidRPr="00670839">
        <w:rPr>
          <w:sz w:val="22"/>
          <w:szCs w:val="22"/>
        </w:rPr>
        <w:t xml:space="preserve"> καταχωρίζονται ως κέρδη ή ζημίες της περιόδου στην οποία προκύπτουν. </w:t>
      </w:r>
    </w:p>
    <w:p w14:paraId="1EBCB34E" w14:textId="77777777"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β) Διαγραφή</w:t>
      </w:r>
    </w:p>
    <w:p w14:paraId="1EBCB34F" w14:textId="77777777" w:rsidR="00AB767D"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14:paraId="1EBCB350" w14:textId="77777777"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3.1.9. Προβλέψεις</w:t>
      </w:r>
    </w:p>
    <w:p w14:paraId="1EBCB351" w14:textId="77777777"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w:t>
      </w:r>
      <w:r w:rsidR="001C371E" w:rsidRPr="00670839">
        <w:rPr>
          <w:sz w:val="22"/>
          <w:szCs w:val="22"/>
        </w:rPr>
        <w:t>στα ποσά των χρηματοοικονομικών καταστάσεων.</w:t>
      </w:r>
    </w:p>
    <w:p w14:paraId="1EBCB352" w14:textId="77777777" w:rsidR="001C371E" w:rsidRPr="00670839" w:rsidRDefault="001C371E" w:rsidP="00EA17C8">
      <w:pPr>
        <w:shd w:val="clear" w:color="auto" w:fill="FFFFFF"/>
        <w:spacing w:after="200" w:line="228" w:lineRule="auto"/>
        <w:ind w:left="5" w:right="14" w:firstLine="562"/>
        <w:jc w:val="both"/>
        <w:rPr>
          <w:sz w:val="22"/>
          <w:szCs w:val="22"/>
        </w:rPr>
      </w:pPr>
      <w:r w:rsidRPr="00670839">
        <w:rPr>
          <w:sz w:val="22"/>
          <w:szCs w:val="22"/>
        </w:rPr>
        <w:lastRenderedPageBreak/>
        <w:t xml:space="preserve">Ειδικότερα, οι προβλέψεις για παροχές σε εργαζομένους μετά την έξοδο από την υπηρεσία, </w:t>
      </w:r>
      <w:r w:rsidRPr="00670839">
        <w:rPr>
          <w:rStyle w:val="FontStyle60"/>
        </w:rPr>
        <w:t xml:space="preserve">που προκύπτουν από προγράμματα καθορισμένων παροχών, </w:t>
      </w:r>
      <w:r w:rsidRPr="00670839">
        <w:rPr>
          <w:sz w:val="22"/>
          <w:szCs w:val="22"/>
        </w:rPr>
        <w:t>καταχωρίζονται και αποτιμούνται στα προκύπτοντα από τη νομοθεσία ονομαστικά ποσά κατά την ημερομηνία του ισολογισμού.</w:t>
      </w:r>
    </w:p>
    <w:p w14:paraId="1EBCB353" w14:textId="77777777" w:rsidR="00FF2F42" w:rsidRPr="00670839" w:rsidRDefault="001C371E" w:rsidP="00EA17C8">
      <w:pPr>
        <w:shd w:val="clear" w:color="auto" w:fill="FFFFFF"/>
        <w:spacing w:after="200" w:line="228" w:lineRule="auto"/>
        <w:ind w:left="5" w:right="11" w:hanging="5"/>
        <w:jc w:val="both"/>
        <w:rPr>
          <w:b/>
          <w:sz w:val="22"/>
          <w:szCs w:val="22"/>
        </w:rPr>
      </w:pPr>
      <w:r w:rsidRPr="00670839">
        <w:rPr>
          <w:b/>
          <w:sz w:val="22"/>
          <w:szCs w:val="22"/>
        </w:rPr>
        <w:t>3.1.10</w:t>
      </w:r>
      <w:r w:rsidR="00FF2F42" w:rsidRPr="00670839">
        <w:rPr>
          <w:b/>
          <w:sz w:val="22"/>
          <w:szCs w:val="22"/>
        </w:rPr>
        <w:t>. Κρατικές επιχορηγήσεις</w:t>
      </w:r>
    </w:p>
    <w:p w14:paraId="1EBCB354" w14:textId="77777777" w:rsidR="00FF2F42" w:rsidRPr="00670839" w:rsidRDefault="00FF2F42" w:rsidP="00EA17C8">
      <w:pPr>
        <w:shd w:val="clear" w:color="auto" w:fill="FFFFFF"/>
        <w:spacing w:after="160" w:line="228" w:lineRule="auto"/>
        <w:ind w:left="5" w:right="11" w:firstLine="562"/>
        <w:jc w:val="both"/>
        <w:rPr>
          <w:sz w:val="22"/>
          <w:szCs w:val="22"/>
        </w:rPr>
      </w:pPr>
      <w:r w:rsidRPr="00670839">
        <w:rPr>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14:paraId="1EBCB355" w14:textId="77777777" w:rsidR="00FF2F42" w:rsidRPr="00670839" w:rsidRDefault="009E45E8" w:rsidP="00EA17C8">
      <w:pPr>
        <w:shd w:val="clear" w:color="auto" w:fill="FFFFFF"/>
        <w:spacing w:after="160" w:line="228" w:lineRule="auto"/>
        <w:ind w:left="5" w:right="11" w:hanging="5"/>
        <w:jc w:val="both"/>
        <w:rPr>
          <w:b/>
          <w:sz w:val="22"/>
          <w:szCs w:val="22"/>
        </w:rPr>
      </w:pPr>
      <w:r w:rsidRPr="00670839">
        <w:rPr>
          <w:b/>
          <w:sz w:val="22"/>
          <w:szCs w:val="22"/>
        </w:rPr>
        <w:t>3.1.11</w:t>
      </w:r>
      <w:r w:rsidR="00FF2F42" w:rsidRPr="00670839">
        <w:rPr>
          <w:b/>
          <w:sz w:val="22"/>
          <w:szCs w:val="22"/>
        </w:rPr>
        <w:t>. Έσοδα και έξοδα</w:t>
      </w:r>
    </w:p>
    <w:p w14:paraId="1EBCB356" w14:textId="77777777" w:rsidR="00402079" w:rsidRPr="00670839" w:rsidRDefault="006B5A04" w:rsidP="00EA17C8">
      <w:pPr>
        <w:shd w:val="clear" w:color="auto" w:fill="FFFFFF"/>
        <w:spacing w:after="160" w:line="228" w:lineRule="auto"/>
        <w:ind w:left="5" w:right="11" w:firstLine="562"/>
        <w:jc w:val="both"/>
        <w:rPr>
          <w:sz w:val="22"/>
          <w:szCs w:val="22"/>
        </w:rPr>
      </w:pPr>
      <w:r>
        <w:rPr>
          <w:sz w:val="22"/>
          <w:szCs w:val="22"/>
        </w:rPr>
        <w:t>Ο Συνεταιρισμός</w:t>
      </w:r>
      <w:r w:rsidR="00FF2F42" w:rsidRPr="00670839">
        <w:rPr>
          <w:sz w:val="22"/>
          <w:szCs w:val="22"/>
        </w:rPr>
        <w:t xml:space="preserve"> καταχωρίζει τα έσοδα και τα έξοδα, όταν αυτά καθίστανται δουλευμένα.</w:t>
      </w:r>
      <w:r w:rsidR="009E45E8" w:rsidRPr="00670839">
        <w:rPr>
          <w:sz w:val="22"/>
          <w:szCs w:val="22"/>
        </w:rPr>
        <w:t xml:space="preserve"> </w:t>
      </w:r>
    </w:p>
    <w:p w14:paraId="1EBCB357" w14:textId="77777777" w:rsidR="00FF2F42" w:rsidRPr="00670839" w:rsidRDefault="009E45E8" w:rsidP="00EA17C8">
      <w:pPr>
        <w:shd w:val="clear" w:color="auto" w:fill="FFFFFF"/>
        <w:spacing w:after="160" w:line="228" w:lineRule="auto"/>
        <w:ind w:left="5" w:right="11" w:firstLine="562"/>
        <w:jc w:val="both"/>
        <w:rPr>
          <w:sz w:val="22"/>
          <w:szCs w:val="22"/>
        </w:rPr>
      </w:pPr>
      <w:r w:rsidRPr="00670839">
        <w:rPr>
          <w:sz w:val="22"/>
          <w:szCs w:val="22"/>
        </w:rPr>
        <w:t>Ειδικότερα:</w:t>
      </w:r>
    </w:p>
    <w:p w14:paraId="1EBCB358" w14:textId="77777777" w:rsidR="009E45E8" w:rsidRPr="00670839" w:rsidRDefault="009E45E8" w:rsidP="00EA17C8">
      <w:pPr>
        <w:numPr>
          <w:ilvl w:val="0"/>
          <w:numId w:val="4"/>
        </w:numPr>
        <w:shd w:val="clear" w:color="auto" w:fill="FFFFFF"/>
        <w:spacing w:after="160" w:line="228" w:lineRule="auto"/>
        <w:ind w:left="993" w:right="11" w:hanging="426"/>
        <w:jc w:val="both"/>
        <w:rPr>
          <w:sz w:val="22"/>
          <w:szCs w:val="22"/>
        </w:rPr>
      </w:pPr>
      <w:r w:rsidRPr="00670839">
        <w:rPr>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14:paraId="1EBCB359"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Μεταβιβάζονται στον αγοραστή οι ουσιαστικοί κίνδυνοι και τα οφέλη που συνδέονται με την κυριότητά τους.</w:t>
      </w:r>
    </w:p>
    <w:p w14:paraId="1EBCB35A"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αγαθά γίνονται αποδεκτά από τον αγοραστή.</w:t>
      </w:r>
    </w:p>
    <w:p w14:paraId="1EBCB35B"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οικονομικά οφέλη από τη συναλλαγή μπορούν να αποτιμηθούν αξιόπιστα και θεωρείται σφόδρα πιθανή η εισροή τους στην οντότητα.</w:t>
      </w:r>
    </w:p>
    <w:p w14:paraId="1EBCB35C" w14:textId="77777777" w:rsidR="00BA3382" w:rsidRPr="00670839" w:rsidRDefault="00BA3382" w:rsidP="00BA3382">
      <w:pPr>
        <w:numPr>
          <w:ilvl w:val="0"/>
          <w:numId w:val="5"/>
        </w:numPr>
        <w:shd w:val="clear" w:color="auto" w:fill="FFFFFF"/>
        <w:spacing w:after="160" w:line="228" w:lineRule="auto"/>
        <w:ind w:left="993" w:right="11" w:hanging="426"/>
        <w:jc w:val="both"/>
        <w:rPr>
          <w:sz w:val="22"/>
          <w:szCs w:val="22"/>
        </w:rPr>
      </w:pPr>
      <w:r w:rsidRPr="00670839">
        <w:rPr>
          <w:sz w:val="22"/>
          <w:szCs w:val="22"/>
        </w:rPr>
        <w:t xml:space="preserve">Τα έσοδα από παροχή υπηρεσιών και κατασκευαστικά συμβόλαια καταχωρίζονται με τη μέθοδο της ολοκληρωμένης συμβάσεως.  </w:t>
      </w:r>
    </w:p>
    <w:p w14:paraId="1EBCB35D" w14:textId="77777777" w:rsidR="009E45E8" w:rsidRPr="00670839" w:rsidRDefault="009E45E8" w:rsidP="00EA17C8">
      <w:pPr>
        <w:numPr>
          <w:ilvl w:val="0"/>
          <w:numId w:val="5"/>
        </w:numPr>
        <w:shd w:val="clear" w:color="auto" w:fill="FFFFFF"/>
        <w:spacing w:after="160" w:line="228" w:lineRule="auto"/>
        <w:ind w:left="993" w:right="11" w:hanging="426"/>
        <w:jc w:val="both"/>
        <w:rPr>
          <w:sz w:val="22"/>
          <w:szCs w:val="22"/>
        </w:rPr>
      </w:pPr>
      <w:r w:rsidRPr="00670839">
        <w:rPr>
          <w:sz w:val="22"/>
          <w:szCs w:val="22"/>
        </w:rPr>
        <w:t>Τα έσοδα που προέρχονται από τη χρήση περιουσιακών στοιχείων της οντότητας από τρίτους καταχωρίζονται ως εξής:</w:t>
      </w:r>
    </w:p>
    <w:p w14:paraId="1EBCB35E"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 xml:space="preserve">Oι τόκοι βάσει χρονικής αναλογίας με τη μέθοδο του πραγματικού επιτοκίου ή τη σταθερή μέθοδο. </w:t>
      </w:r>
    </w:p>
    <w:p w14:paraId="1EBCB35F"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μερίσματα ή παρόμοιας φύσεως εισόδημα από τη συμμετοχή στην καθαρή θέση άλλων οντοτήτων όταν εγκρίνονται από το αρμόδιο όργανο που αποφασίζει τη διανομή τους.</w:t>
      </w:r>
    </w:p>
    <w:p w14:paraId="1EBCB360" w14:textId="77777777"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 xml:space="preserve"> Τα δικαιώματα βάσει των σχετικών συμβατικών όρων.</w:t>
      </w:r>
    </w:p>
    <w:p w14:paraId="1EBCB361" w14:textId="77777777" w:rsidR="009E45E8" w:rsidRPr="00670839" w:rsidRDefault="009E45E8" w:rsidP="00EA17C8">
      <w:pPr>
        <w:shd w:val="clear" w:color="auto" w:fill="FFFFFF"/>
        <w:spacing w:after="160" w:line="228" w:lineRule="auto"/>
        <w:ind w:left="5" w:right="14" w:hanging="5"/>
        <w:jc w:val="both"/>
        <w:rPr>
          <w:b/>
          <w:sz w:val="22"/>
          <w:szCs w:val="22"/>
        </w:rPr>
      </w:pPr>
      <w:bookmarkStart w:id="18" w:name="_Toc404864539"/>
      <w:r w:rsidRPr="00670839">
        <w:rPr>
          <w:b/>
          <w:sz w:val="22"/>
          <w:szCs w:val="22"/>
        </w:rPr>
        <w:t>3.1.12. Στοιχεία της καθαρής θέσεως</w:t>
      </w:r>
      <w:bookmarkEnd w:id="18"/>
    </w:p>
    <w:p w14:paraId="1EBCB362" w14:textId="77777777" w:rsidR="009E45E8" w:rsidRPr="00670839" w:rsidRDefault="009E45E8" w:rsidP="00EA17C8">
      <w:pPr>
        <w:shd w:val="clear" w:color="auto" w:fill="FFFFFF"/>
        <w:spacing w:after="160" w:line="228" w:lineRule="auto"/>
        <w:ind w:left="5" w:right="14" w:firstLine="562"/>
        <w:jc w:val="both"/>
        <w:rPr>
          <w:sz w:val="22"/>
          <w:szCs w:val="22"/>
        </w:rPr>
      </w:pPr>
      <w:r w:rsidRPr="00670839">
        <w:rPr>
          <w:sz w:val="22"/>
          <w:szCs w:val="22"/>
        </w:rPr>
        <w:t>Τα κονδύλια της καθαρής θέσεως καταχωρίζονται αρχικά και αποτιμούνται μεταγενέστερα στα ονομαστικά ποσά, που έχουν ληφθεί ή καταβληθεί.</w:t>
      </w:r>
    </w:p>
    <w:p w14:paraId="1EBCB363" w14:textId="77777777" w:rsidR="00402079" w:rsidRPr="00670839" w:rsidRDefault="00402079" w:rsidP="00EA17C8">
      <w:pPr>
        <w:shd w:val="clear" w:color="auto" w:fill="FFFFFF"/>
        <w:spacing w:after="160" w:line="228" w:lineRule="auto"/>
        <w:ind w:left="5" w:right="14" w:hanging="5"/>
        <w:jc w:val="both"/>
        <w:rPr>
          <w:b/>
          <w:sz w:val="22"/>
          <w:szCs w:val="22"/>
        </w:rPr>
      </w:pPr>
      <w:r w:rsidRPr="00670839">
        <w:rPr>
          <w:b/>
          <w:sz w:val="22"/>
          <w:szCs w:val="22"/>
        </w:rPr>
        <w:t xml:space="preserve">3.1.13. Ενδεχόμενα περιουσιακά στοιχεία και ενδεχόμενες υποχρεώσεις </w:t>
      </w:r>
    </w:p>
    <w:p w14:paraId="1EBCB364" w14:textId="77777777" w:rsidR="00402079" w:rsidRPr="00670839" w:rsidRDefault="00402079" w:rsidP="00EA17C8">
      <w:pPr>
        <w:shd w:val="clear" w:color="auto" w:fill="FFFFFF"/>
        <w:spacing w:after="160" w:line="228" w:lineRule="auto"/>
        <w:ind w:left="5" w:right="14" w:firstLine="562"/>
        <w:jc w:val="both"/>
        <w:rPr>
          <w:sz w:val="22"/>
          <w:szCs w:val="22"/>
        </w:rPr>
      </w:pPr>
      <w:r w:rsidRPr="00670839">
        <w:rPr>
          <w:sz w:val="22"/>
          <w:szCs w:val="22"/>
        </w:rPr>
        <w:t xml:space="preserve">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w:t>
      </w:r>
      <w:r w:rsidR="006B5A04">
        <w:rPr>
          <w:sz w:val="22"/>
          <w:szCs w:val="22"/>
        </w:rPr>
        <w:t>του Συνεταιρισμού</w:t>
      </w:r>
      <w:r w:rsidRPr="00670839">
        <w:rPr>
          <w:sz w:val="22"/>
          <w:szCs w:val="22"/>
        </w:rPr>
        <w:t xml:space="preserve">. Τα στοιχεία αυτά γνωστοποιούνται στις σημειώσεις των </w:t>
      </w:r>
      <w:r w:rsidR="00F51FD6" w:rsidRPr="00670839">
        <w:rPr>
          <w:sz w:val="22"/>
          <w:szCs w:val="22"/>
        </w:rPr>
        <w:t>χρηματο</w:t>
      </w:r>
      <w:r w:rsidRPr="00670839">
        <w:rPr>
          <w:sz w:val="22"/>
          <w:szCs w:val="22"/>
        </w:rPr>
        <w:t>οικονομικών καταστάσεων.</w:t>
      </w:r>
    </w:p>
    <w:p w14:paraId="1EBCB365" w14:textId="77777777"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t>3.1.14. Γεγονότα μετά την ημερομηνία ισολογισμού</w:t>
      </w:r>
    </w:p>
    <w:p w14:paraId="1EBCB366" w14:textId="3A282737" w:rsidR="00402079" w:rsidRPr="00670839" w:rsidRDefault="00402079" w:rsidP="00EA17C8">
      <w:pPr>
        <w:shd w:val="clear" w:color="auto" w:fill="FFFFFF"/>
        <w:spacing w:after="200" w:line="228" w:lineRule="auto"/>
        <w:ind w:left="5" w:right="14" w:firstLine="562"/>
        <w:jc w:val="both"/>
        <w:rPr>
          <w:sz w:val="22"/>
          <w:szCs w:val="22"/>
        </w:rPr>
      </w:pPr>
      <w:r w:rsidRPr="00670839">
        <w:rPr>
          <w:sz w:val="22"/>
          <w:szCs w:val="22"/>
        </w:rPr>
        <w:t>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w:t>
      </w:r>
      <w:r w:rsidR="00F51FD6" w:rsidRPr="00670839">
        <w:rPr>
          <w:sz w:val="22"/>
          <w:szCs w:val="22"/>
        </w:rPr>
        <w:t>ια γεγονότα, ως την ημερομηνία ε</w:t>
      </w:r>
      <w:r w:rsidRPr="00670839">
        <w:rPr>
          <w:sz w:val="22"/>
          <w:szCs w:val="22"/>
        </w:rPr>
        <w:t>γκρ</w:t>
      </w:r>
      <w:r w:rsidR="00F51FD6" w:rsidRPr="00670839">
        <w:rPr>
          <w:sz w:val="22"/>
          <w:szCs w:val="22"/>
        </w:rPr>
        <w:t>ίσεως</w:t>
      </w:r>
      <w:r w:rsidRPr="00670839">
        <w:rPr>
          <w:sz w:val="22"/>
          <w:szCs w:val="22"/>
        </w:rPr>
        <w:t xml:space="preserve"> των οικονομικών καταστάσεων από το Διοικητικό Συμβούλιο. Τα μη διορθωτικά, μετά την ημερομηνία του ισολογισμού γεγονότα, γνωστοποιούντα</w:t>
      </w:r>
      <w:r w:rsidR="00F51FD6" w:rsidRPr="00670839">
        <w:rPr>
          <w:sz w:val="22"/>
          <w:szCs w:val="22"/>
        </w:rPr>
        <w:t>ι εφόσον είναι σημαντικά, στις σ</w:t>
      </w:r>
      <w:r w:rsidRPr="00670839">
        <w:rPr>
          <w:sz w:val="22"/>
          <w:szCs w:val="22"/>
        </w:rPr>
        <w:t xml:space="preserve">ημειώσεις των </w:t>
      </w:r>
      <w:r w:rsidR="00F51FD6" w:rsidRPr="00670839">
        <w:rPr>
          <w:sz w:val="22"/>
          <w:szCs w:val="22"/>
        </w:rPr>
        <w:t>χρηματο</w:t>
      </w:r>
      <w:r w:rsidRPr="00670839">
        <w:rPr>
          <w:sz w:val="22"/>
          <w:szCs w:val="22"/>
        </w:rPr>
        <w:t xml:space="preserve">οικονομικών καταστάσεων.  </w:t>
      </w:r>
      <w:r w:rsidR="00787DB3" w:rsidRPr="00787DB3">
        <w:rPr>
          <w:sz w:val="22"/>
          <w:szCs w:val="22"/>
        </w:rPr>
        <w:t xml:space="preserve">Στην </w:t>
      </w:r>
      <w:r w:rsidR="00B94E4C">
        <w:rPr>
          <w:sz w:val="22"/>
          <w:szCs w:val="22"/>
        </w:rPr>
        <w:t>κλειόμενη</w:t>
      </w:r>
      <w:r w:rsidR="00B94E4C" w:rsidRPr="008C2BF2">
        <w:rPr>
          <w:sz w:val="22"/>
          <w:szCs w:val="22"/>
        </w:rPr>
        <w:t xml:space="preserve"> </w:t>
      </w:r>
      <w:r w:rsidR="00787DB3" w:rsidRPr="00787DB3">
        <w:rPr>
          <w:sz w:val="22"/>
          <w:szCs w:val="22"/>
        </w:rPr>
        <w:t>χρήση δεν συνέτρεξαν τέτοια γεγονότα.</w:t>
      </w:r>
    </w:p>
    <w:p w14:paraId="1EBCB367" w14:textId="77777777"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lastRenderedPageBreak/>
        <w:t>3.1.15. Σημαντικές λογιστικές εκτιμήσεις και παραδοχές</w:t>
      </w:r>
    </w:p>
    <w:p w14:paraId="1EBCB368" w14:textId="77777777" w:rsidR="00402079" w:rsidRDefault="00402079" w:rsidP="00EA17C8">
      <w:pPr>
        <w:shd w:val="clear" w:color="auto" w:fill="FFFFFF"/>
        <w:spacing w:after="200" w:line="228" w:lineRule="auto"/>
        <w:ind w:left="5" w:right="14" w:firstLine="562"/>
        <w:jc w:val="both"/>
        <w:rPr>
          <w:sz w:val="22"/>
          <w:szCs w:val="22"/>
        </w:rPr>
      </w:pPr>
      <w:r w:rsidRPr="00670839">
        <w:rPr>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14:paraId="1EBCB369" w14:textId="77777777" w:rsidR="0061256D" w:rsidRPr="00670839" w:rsidRDefault="0061256D" w:rsidP="00EA17C8">
      <w:pPr>
        <w:shd w:val="clear" w:color="auto" w:fill="FFFFFF"/>
        <w:spacing w:after="200" w:line="228" w:lineRule="auto"/>
        <w:ind w:left="5" w:right="14" w:firstLine="562"/>
        <w:jc w:val="both"/>
        <w:rPr>
          <w:sz w:val="22"/>
          <w:szCs w:val="22"/>
        </w:rPr>
      </w:pPr>
    </w:p>
    <w:p w14:paraId="1EBCB36A" w14:textId="77777777" w:rsidR="00FF2F42" w:rsidRPr="00670839" w:rsidRDefault="00FF2F42" w:rsidP="00EA17C8">
      <w:pPr>
        <w:shd w:val="clear" w:color="auto" w:fill="FFFFFF"/>
        <w:spacing w:after="200" w:line="228" w:lineRule="auto"/>
        <w:ind w:left="567" w:right="14" w:hanging="567"/>
        <w:jc w:val="both"/>
        <w:rPr>
          <w:b/>
          <w:sz w:val="22"/>
          <w:szCs w:val="22"/>
        </w:rPr>
      </w:pPr>
      <w:r w:rsidRPr="00670839">
        <w:rPr>
          <w:b/>
          <w:sz w:val="22"/>
          <w:szCs w:val="22"/>
        </w:rPr>
        <w:t>3.2. Μεταβολή λογιστικών αρχών και μεθόδων, μεταβολές λογιστικών εκτιμήσεων και διόρθωση σφαλμάτων προηγούμενων περιόδων</w:t>
      </w:r>
    </w:p>
    <w:p w14:paraId="1EBCB36B" w14:textId="77777777" w:rsidR="00FF2F42" w:rsidRPr="00670839" w:rsidRDefault="00FF2F42" w:rsidP="00EA17C8">
      <w:pPr>
        <w:shd w:val="clear" w:color="auto" w:fill="FFFFFF"/>
        <w:spacing w:after="200" w:line="228" w:lineRule="auto"/>
        <w:ind w:left="5" w:right="14" w:hanging="5"/>
        <w:jc w:val="both"/>
        <w:rPr>
          <w:b/>
          <w:sz w:val="22"/>
          <w:szCs w:val="22"/>
        </w:rPr>
      </w:pPr>
      <w:r w:rsidRPr="00670839">
        <w:rPr>
          <w:b/>
          <w:sz w:val="22"/>
          <w:szCs w:val="22"/>
        </w:rPr>
        <w:t>3.2.1. Μεταβολή λογιστικών αρχών και μεθόδων</w:t>
      </w:r>
    </w:p>
    <w:p w14:paraId="1EBCB36C" w14:textId="77777777" w:rsidR="00B0095A" w:rsidRPr="00670839" w:rsidRDefault="00B0095A" w:rsidP="00EA17C8">
      <w:pPr>
        <w:shd w:val="clear" w:color="auto" w:fill="FFFFFF"/>
        <w:spacing w:after="200" w:line="228" w:lineRule="auto"/>
        <w:ind w:left="5" w:right="14" w:firstLine="562"/>
        <w:jc w:val="both"/>
        <w:rPr>
          <w:sz w:val="22"/>
          <w:szCs w:val="22"/>
        </w:rPr>
      </w:pPr>
      <w:r w:rsidRPr="00670839">
        <w:rPr>
          <w:sz w:val="22"/>
          <w:szCs w:val="22"/>
        </w:rPr>
        <w:t xml:space="preserve">Οι </w:t>
      </w:r>
      <w:r w:rsidR="00FF2F42" w:rsidRPr="00670839">
        <w:rPr>
          <w:sz w:val="22"/>
          <w:szCs w:val="22"/>
        </w:rPr>
        <w:t>μεταβολ</w:t>
      </w:r>
      <w:r w:rsidRPr="00670839">
        <w:rPr>
          <w:sz w:val="22"/>
          <w:szCs w:val="22"/>
        </w:rPr>
        <w:t>έ</w:t>
      </w:r>
      <w:r w:rsidR="00FF2F42" w:rsidRPr="00670839">
        <w:rPr>
          <w:sz w:val="22"/>
          <w:szCs w:val="22"/>
        </w:rPr>
        <w:t xml:space="preserve">ς λογιστικών αρχών και μεθόδων, </w:t>
      </w:r>
      <w:r w:rsidRPr="00670839">
        <w:rPr>
          <w:sz w:val="22"/>
          <w:szCs w:val="22"/>
        </w:rPr>
        <w:t>καταχωρίζονται με</w:t>
      </w:r>
      <w:r w:rsidR="00FF2F42" w:rsidRPr="00670839">
        <w:rPr>
          <w:sz w:val="22"/>
          <w:szCs w:val="22"/>
        </w:rPr>
        <w:t xml:space="preserve"> </w:t>
      </w:r>
      <w:r w:rsidRPr="00670839">
        <w:rPr>
          <w:sz w:val="22"/>
          <w:szCs w:val="22"/>
        </w:rPr>
        <w:t>αναδρομική επαναδιατύπωση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14:paraId="1EBCB36D" w14:textId="77777777" w:rsidR="003554D4" w:rsidRPr="00787DB3" w:rsidRDefault="00F51FD6" w:rsidP="00787DB3">
      <w:pPr>
        <w:shd w:val="clear" w:color="auto" w:fill="FFFFFF"/>
        <w:spacing w:after="200" w:line="228" w:lineRule="auto"/>
        <w:ind w:left="5" w:right="14" w:firstLine="562"/>
        <w:jc w:val="both"/>
        <w:rPr>
          <w:sz w:val="22"/>
          <w:szCs w:val="22"/>
        </w:rPr>
      </w:pPr>
      <w:r w:rsidRPr="00670839">
        <w:rPr>
          <w:sz w:val="22"/>
          <w:szCs w:val="22"/>
        </w:rPr>
        <w:t>Στην παρούσα περίοδο δεν προέκυψε ανάγκη τέτοιας μεταβολής.</w:t>
      </w:r>
    </w:p>
    <w:p w14:paraId="1EBCB36E" w14:textId="77777777"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3.2.2 Μεταβολές λογιστικών εκτιμήσεων</w:t>
      </w:r>
    </w:p>
    <w:p w14:paraId="1EBCB36F" w14:textId="77777777"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w:t>
      </w:r>
      <w:r w:rsidR="00B0095A" w:rsidRPr="00670839">
        <w:rPr>
          <w:sz w:val="22"/>
          <w:szCs w:val="22"/>
        </w:rPr>
        <w:t>μεταβολές</w:t>
      </w:r>
      <w:r w:rsidRPr="00670839">
        <w:rPr>
          <w:sz w:val="22"/>
          <w:szCs w:val="22"/>
        </w:rPr>
        <w:t xml:space="preserve"> αυτές δεν καταχωρίζονται αναδρομικά.</w:t>
      </w:r>
    </w:p>
    <w:p w14:paraId="1EBCB370" w14:textId="77777777"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3.2.3. Διόρθωση σφαλμάτων προηγούμενων περιόδων</w:t>
      </w:r>
    </w:p>
    <w:p w14:paraId="1EBCB371" w14:textId="77777777"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14:paraId="1EBCB372" w14:textId="77777777" w:rsidR="00F51FD6" w:rsidRDefault="00F51FD6" w:rsidP="003554D4">
      <w:pPr>
        <w:shd w:val="clear" w:color="auto" w:fill="FFFFFF"/>
        <w:spacing w:after="120" w:line="288" w:lineRule="auto"/>
        <w:ind w:left="5" w:right="14" w:firstLine="562"/>
        <w:jc w:val="both"/>
        <w:rPr>
          <w:sz w:val="22"/>
          <w:szCs w:val="22"/>
        </w:rPr>
      </w:pPr>
      <w:r w:rsidRPr="00670839">
        <w:rPr>
          <w:sz w:val="22"/>
          <w:szCs w:val="22"/>
        </w:rPr>
        <w:t>Στην παρούσα περίοδο δεν εντοπίστηκε σφάλμα προηγούμενης περιόδου.</w:t>
      </w:r>
    </w:p>
    <w:p w14:paraId="1EBCB373" w14:textId="77777777" w:rsidR="00701E9D" w:rsidRDefault="00701E9D" w:rsidP="003554D4">
      <w:pPr>
        <w:shd w:val="clear" w:color="auto" w:fill="FFFFFF"/>
        <w:spacing w:after="120" w:line="288" w:lineRule="auto"/>
        <w:ind w:left="5" w:right="14" w:firstLine="562"/>
        <w:jc w:val="both"/>
        <w:rPr>
          <w:sz w:val="22"/>
          <w:szCs w:val="22"/>
        </w:rPr>
      </w:pPr>
    </w:p>
    <w:p w14:paraId="1EBCB374" w14:textId="77777777" w:rsidR="00701E9D" w:rsidRDefault="00701E9D" w:rsidP="003554D4">
      <w:pPr>
        <w:shd w:val="clear" w:color="auto" w:fill="FFFFFF"/>
        <w:spacing w:after="120" w:line="288" w:lineRule="auto"/>
        <w:ind w:left="5" w:right="14" w:firstLine="562"/>
        <w:jc w:val="both"/>
        <w:rPr>
          <w:sz w:val="22"/>
          <w:szCs w:val="22"/>
        </w:rPr>
      </w:pPr>
    </w:p>
    <w:p w14:paraId="1EBCB375" w14:textId="77777777" w:rsidR="00ED1BD1" w:rsidRDefault="00FF2F42" w:rsidP="003554D4">
      <w:pPr>
        <w:pStyle w:val="1"/>
        <w:spacing w:after="120" w:line="312" w:lineRule="auto"/>
        <w:jc w:val="left"/>
      </w:pPr>
      <w:bookmarkStart w:id="19" w:name="_Toc5189004"/>
      <w:r w:rsidRPr="00670839">
        <w:t>4. Π</w:t>
      </w:r>
      <w:r w:rsidR="00B0095A" w:rsidRPr="00670839">
        <w:t>αρεκκλίσεις από τις διατάξεις του νόμου</w:t>
      </w:r>
      <w:r w:rsidR="00ED1BD1" w:rsidRPr="00670839">
        <w:t xml:space="preserve"> προκειμένου να επιτευχθεί εύλογη παρουσίαση των χρηματοοικονομικών καταστάσεων</w:t>
      </w:r>
      <w:bookmarkEnd w:id="19"/>
    </w:p>
    <w:p w14:paraId="1EBCB376" w14:textId="77777777" w:rsidR="00FF2F42" w:rsidRPr="00670839" w:rsidRDefault="00FF2F42" w:rsidP="003554D4">
      <w:pPr>
        <w:shd w:val="clear" w:color="auto" w:fill="FFFFFF"/>
        <w:spacing w:after="120" w:line="312" w:lineRule="auto"/>
        <w:ind w:left="5" w:right="14" w:firstLine="562"/>
        <w:jc w:val="both"/>
        <w:rPr>
          <w:sz w:val="22"/>
          <w:szCs w:val="22"/>
        </w:rPr>
      </w:pPr>
      <w:r w:rsidRPr="00670839">
        <w:rPr>
          <w:sz w:val="22"/>
          <w:szCs w:val="22"/>
        </w:rPr>
        <w:t xml:space="preserve">﻿Όταν, σε εξαιρετικές περιπτώσεις, </w:t>
      </w:r>
      <w:r w:rsidR="006B5A04">
        <w:rPr>
          <w:sz w:val="22"/>
          <w:szCs w:val="22"/>
        </w:rPr>
        <w:t>ο Συνεταιρισμός</w:t>
      </w:r>
      <w:r w:rsidR="006B5A04" w:rsidRPr="00670839">
        <w:rPr>
          <w:sz w:val="22"/>
          <w:szCs w:val="22"/>
        </w:rPr>
        <w:t xml:space="preserve"> </w:t>
      </w:r>
      <w:r w:rsidRPr="00670839">
        <w:rPr>
          <w:sz w:val="22"/>
          <w:szCs w:val="22"/>
        </w:rPr>
        <w:t xml:space="preserve">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14:paraId="1EBCB377" w14:textId="77777777" w:rsidR="00FF2F42" w:rsidRPr="00670839" w:rsidRDefault="00FF2F42" w:rsidP="003554D4">
      <w:pPr>
        <w:shd w:val="clear" w:color="auto" w:fill="FFFFFF"/>
        <w:spacing w:after="120" w:line="312" w:lineRule="auto"/>
        <w:ind w:left="5" w:right="14" w:firstLine="562"/>
        <w:jc w:val="both"/>
        <w:rPr>
          <w:sz w:val="22"/>
          <w:szCs w:val="22"/>
        </w:rPr>
      </w:pPr>
      <w:r w:rsidRPr="00670839">
        <w:rPr>
          <w:sz w:val="22"/>
          <w:szCs w:val="22"/>
        </w:rPr>
        <w:t>Στην παρούσα περίοδο δεν προέκυψε ανάγκη τέτοιας παρεκκλίσεως.</w:t>
      </w:r>
    </w:p>
    <w:p w14:paraId="1EBCB378" w14:textId="77777777" w:rsidR="00ED1BD1" w:rsidRDefault="00FF2F42" w:rsidP="003554D4">
      <w:pPr>
        <w:pStyle w:val="1"/>
        <w:spacing w:after="120" w:line="312" w:lineRule="auto"/>
        <w:jc w:val="left"/>
      </w:pPr>
      <w:bookmarkStart w:id="20" w:name="_Toc5189005"/>
      <w:r w:rsidRPr="00893CD1">
        <w:t>5. Σ</w:t>
      </w:r>
      <w:r w:rsidR="00ED1BD1" w:rsidRPr="00893CD1">
        <w:t>χέσεις ενός περιουσιακού στοιχείου ή μιας υποχρεώσεως με περισσότερα από ένα κονδύλια του ισολογισμού</w:t>
      </w:r>
      <w:bookmarkEnd w:id="20"/>
    </w:p>
    <w:p w14:paraId="1EBCB379" w14:textId="77777777" w:rsidR="00FF2F42" w:rsidRDefault="00FF2F42" w:rsidP="003554D4">
      <w:pPr>
        <w:shd w:val="clear" w:color="auto" w:fill="FFFFFF"/>
        <w:spacing w:after="120" w:line="312" w:lineRule="auto"/>
        <w:ind w:left="5" w:right="14" w:firstLine="562"/>
        <w:jc w:val="both"/>
        <w:rPr>
          <w:sz w:val="22"/>
          <w:szCs w:val="22"/>
        </w:rPr>
      </w:pPr>
      <w:r w:rsidRPr="00670839">
        <w:rPr>
          <w:sz w:val="22"/>
          <w:szCs w:val="22"/>
        </w:rPr>
        <w:t>Δεν υπάρχουν περιουσιακά στοιχεία ή υποχρεώσεις που σχετίζεται με περισσότερα από ένα κονδύλια του ισολογισμού.</w:t>
      </w:r>
    </w:p>
    <w:p w14:paraId="1EBCB37A" w14:textId="77777777" w:rsidR="0061256D" w:rsidRDefault="0061256D" w:rsidP="003554D4">
      <w:pPr>
        <w:shd w:val="clear" w:color="auto" w:fill="FFFFFF"/>
        <w:spacing w:after="120" w:line="312" w:lineRule="auto"/>
        <w:ind w:left="5" w:right="14" w:firstLine="562"/>
        <w:jc w:val="both"/>
        <w:rPr>
          <w:sz w:val="22"/>
          <w:szCs w:val="22"/>
        </w:rPr>
      </w:pPr>
    </w:p>
    <w:p w14:paraId="1EBCB37B" w14:textId="77777777" w:rsidR="0061256D" w:rsidRDefault="0061256D" w:rsidP="003554D4">
      <w:pPr>
        <w:shd w:val="clear" w:color="auto" w:fill="FFFFFF"/>
        <w:spacing w:after="120" w:line="312" w:lineRule="auto"/>
        <w:ind w:left="5" w:right="14" w:firstLine="562"/>
        <w:jc w:val="both"/>
        <w:rPr>
          <w:sz w:val="22"/>
          <w:szCs w:val="22"/>
        </w:rPr>
      </w:pPr>
    </w:p>
    <w:p w14:paraId="1EBCB37C" w14:textId="77777777" w:rsidR="00701E9D" w:rsidRDefault="00701E9D" w:rsidP="003554D4">
      <w:pPr>
        <w:shd w:val="clear" w:color="auto" w:fill="FFFFFF"/>
        <w:spacing w:after="120" w:line="312" w:lineRule="auto"/>
        <w:ind w:left="5" w:right="14" w:firstLine="562"/>
        <w:jc w:val="both"/>
        <w:rPr>
          <w:sz w:val="22"/>
          <w:szCs w:val="22"/>
        </w:rPr>
      </w:pPr>
    </w:p>
    <w:p w14:paraId="1EBCB37D" w14:textId="77777777" w:rsidR="00701E9D" w:rsidRDefault="00701E9D" w:rsidP="003554D4">
      <w:pPr>
        <w:shd w:val="clear" w:color="auto" w:fill="FFFFFF"/>
        <w:spacing w:after="120" w:line="312" w:lineRule="auto"/>
        <w:ind w:left="5" w:right="14" w:firstLine="562"/>
        <w:jc w:val="both"/>
        <w:rPr>
          <w:sz w:val="22"/>
          <w:szCs w:val="22"/>
        </w:rPr>
      </w:pPr>
    </w:p>
    <w:p w14:paraId="1EBCB37E" w14:textId="77777777" w:rsidR="00ED1BD1" w:rsidRDefault="00FF2F42" w:rsidP="003554D4">
      <w:pPr>
        <w:pStyle w:val="1"/>
        <w:spacing w:line="312" w:lineRule="auto"/>
        <w:jc w:val="left"/>
      </w:pPr>
      <w:bookmarkStart w:id="21" w:name="_Toc5189006"/>
      <w:r w:rsidRPr="00670839">
        <w:lastRenderedPageBreak/>
        <w:t>6. Π</w:t>
      </w:r>
      <w:r w:rsidR="00ED1BD1" w:rsidRPr="00670839">
        <w:t>ληροφορίες σχετικά με ενσώματα και άυλα πάγια περιουσιακά στοιχεί</w:t>
      </w:r>
      <w:r w:rsidR="006C47D8" w:rsidRPr="00670839">
        <w:t>α</w:t>
      </w:r>
      <w:bookmarkEnd w:id="21"/>
    </w:p>
    <w:p w14:paraId="1EBCB37F" w14:textId="77777777" w:rsidR="00F92EA8" w:rsidRPr="00F92EA8" w:rsidRDefault="00F92EA8" w:rsidP="003554D4">
      <w:pPr>
        <w:spacing w:line="312" w:lineRule="auto"/>
        <w:rPr>
          <w:sz w:val="16"/>
          <w:szCs w:val="16"/>
          <w:lang w:eastAsia="en-US"/>
        </w:rPr>
      </w:pPr>
    </w:p>
    <w:p w14:paraId="17B609C6" w14:textId="01C61A9D" w:rsidR="0077658F" w:rsidRDefault="006C47D8" w:rsidP="00893CD1">
      <w:pPr>
        <w:shd w:val="clear" w:color="auto" w:fill="FFFFFF"/>
        <w:spacing w:after="200" w:line="288" w:lineRule="auto"/>
        <w:ind w:right="14"/>
        <w:rPr>
          <w:sz w:val="20"/>
          <w:szCs w:val="20"/>
        </w:rPr>
      </w:pPr>
      <w:r w:rsidRPr="00670839">
        <w:rPr>
          <w:b/>
          <w:sz w:val="22"/>
          <w:szCs w:val="22"/>
        </w:rPr>
        <w:t>6.</w:t>
      </w:r>
      <w:r w:rsidR="00751887" w:rsidRPr="00670839">
        <w:rPr>
          <w:b/>
          <w:sz w:val="22"/>
          <w:szCs w:val="22"/>
        </w:rPr>
        <w:t>1</w:t>
      </w:r>
      <w:r w:rsidRPr="00670839">
        <w:rPr>
          <w:b/>
          <w:sz w:val="22"/>
          <w:szCs w:val="22"/>
        </w:rPr>
        <w:t xml:space="preserve">. </w:t>
      </w:r>
      <w:r w:rsidR="00515793" w:rsidRPr="00670839">
        <w:rPr>
          <w:b/>
          <w:sz w:val="22"/>
          <w:szCs w:val="22"/>
        </w:rPr>
        <w:t xml:space="preserve">Ιδιοχρησιμοποιούμενα </w:t>
      </w:r>
      <w:r w:rsidRPr="00670839">
        <w:rPr>
          <w:b/>
          <w:sz w:val="22"/>
          <w:szCs w:val="22"/>
        </w:rPr>
        <w:t>ενσώματα πάγια περιουσιακά στοιχεία</w:t>
      </w:r>
    </w:p>
    <w:tbl>
      <w:tblPr>
        <w:tblW w:w="10073" w:type="dxa"/>
        <w:tblInd w:w="-53" w:type="dxa"/>
        <w:tblLayout w:type="fixed"/>
        <w:tblLook w:val="0000" w:firstRow="0" w:lastRow="0" w:firstColumn="0" w:lastColumn="0" w:noHBand="0" w:noVBand="0"/>
      </w:tblPr>
      <w:tblGrid>
        <w:gridCol w:w="3367"/>
        <w:gridCol w:w="1371"/>
        <w:gridCol w:w="1370"/>
        <w:gridCol w:w="1418"/>
        <w:gridCol w:w="1193"/>
        <w:gridCol w:w="1354"/>
      </w:tblGrid>
      <w:tr w:rsidR="008C2BF2" w14:paraId="245B7656" w14:textId="77777777" w:rsidTr="008C2BF2">
        <w:trPr>
          <w:trHeight w:val="725"/>
        </w:trPr>
        <w:tc>
          <w:tcPr>
            <w:tcW w:w="3367" w:type="dxa"/>
            <w:tcBorders>
              <w:top w:val="single" w:sz="18" w:space="0" w:color="auto"/>
              <w:left w:val="single" w:sz="18" w:space="0" w:color="auto"/>
              <w:bottom w:val="single" w:sz="18" w:space="0" w:color="auto"/>
              <w:right w:val="single" w:sz="18" w:space="0" w:color="auto"/>
            </w:tcBorders>
          </w:tcPr>
          <w:p w14:paraId="502A7C28" w14:textId="77777777" w:rsidR="008C2BF2" w:rsidRDefault="008C2BF2">
            <w:pPr>
              <w:autoSpaceDE w:val="0"/>
              <w:autoSpaceDN w:val="0"/>
              <w:adjustRightInd w:val="0"/>
              <w:rPr>
                <w:b/>
                <w:bCs/>
                <w:color w:val="000000"/>
                <w:sz w:val="18"/>
                <w:szCs w:val="18"/>
              </w:rPr>
            </w:pPr>
            <w:r>
              <w:rPr>
                <w:b/>
                <w:bCs/>
                <w:color w:val="000000"/>
                <w:sz w:val="18"/>
                <w:szCs w:val="18"/>
              </w:rPr>
              <w:t>Πίνακας μεταβολών ενσώματων πάγιων στοιχείων ιδιοχρησιμοποιούμενων</w:t>
            </w:r>
          </w:p>
        </w:tc>
        <w:tc>
          <w:tcPr>
            <w:tcW w:w="1371" w:type="dxa"/>
            <w:tcBorders>
              <w:top w:val="single" w:sz="18" w:space="0" w:color="auto"/>
              <w:left w:val="nil"/>
              <w:bottom w:val="single" w:sz="18" w:space="0" w:color="auto"/>
              <w:right w:val="single" w:sz="18" w:space="0" w:color="auto"/>
            </w:tcBorders>
          </w:tcPr>
          <w:p w14:paraId="08E9E679" w14:textId="77777777" w:rsidR="008C2BF2" w:rsidRDefault="008C2BF2">
            <w:pPr>
              <w:autoSpaceDE w:val="0"/>
              <w:autoSpaceDN w:val="0"/>
              <w:adjustRightInd w:val="0"/>
              <w:jc w:val="center"/>
              <w:rPr>
                <w:b/>
                <w:bCs/>
                <w:color w:val="000000"/>
                <w:sz w:val="18"/>
                <w:szCs w:val="18"/>
              </w:rPr>
            </w:pPr>
            <w:r>
              <w:rPr>
                <w:b/>
                <w:bCs/>
                <w:color w:val="000000"/>
                <w:sz w:val="18"/>
                <w:szCs w:val="18"/>
              </w:rPr>
              <w:t>Γήπεδα</w:t>
            </w:r>
          </w:p>
        </w:tc>
        <w:tc>
          <w:tcPr>
            <w:tcW w:w="1370" w:type="dxa"/>
            <w:tcBorders>
              <w:top w:val="single" w:sz="18" w:space="0" w:color="auto"/>
              <w:left w:val="nil"/>
              <w:bottom w:val="single" w:sz="18" w:space="0" w:color="auto"/>
              <w:right w:val="single" w:sz="18" w:space="0" w:color="auto"/>
            </w:tcBorders>
          </w:tcPr>
          <w:p w14:paraId="103B5E91" w14:textId="77777777" w:rsidR="008C2BF2" w:rsidRDefault="008C2BF2">
            <w:pPr>
              <w:autoSpaceDE w:val="0"/>
              <w:autoSpaceDN w:val="0"/>
              <w:adjustRightInd w:val="0"/>
              <w:jc w:val="center"/>
              <w:rPr>
                <w:b/>
                <w:bCs/>
                <w:color w:val="000000"/>
                <w:sz w:val="18"/>
                <w:szCs w:val="18"/>
              </w:rPr>
            </w:pPr>
            <w:r>
              <w:rPr>
                <w:b/>
                <w:bCs/>
                <w:color w:val="000000"/>
                <w:sz w:val="18"/>
                <w:szCs w:val="18"/>
              </w:rPr>
              <w:t xml:space="preserve">Κτίρια </w:t>
            </w:r>
          </w:p>
        </w:tc>
        <w:tc>
          <w:tcPr>
            <w:tcW w:w="1418" w:type="dxa"/>
            <w:tcBorders>
              <w:top w:val="single" w:sz="18" w:space="0" w:color="auto"/>
              <w:left w:val="nil"/>
              <w:bottom w:val="single" w:sz="18" w:space="0" w:color="auto"/>
              <w:right w:val="single" w:sz="18" w:space="0" w:color="auto"/>
            </w:tcBorders>
          </w:tcPr>
          <w:p w14:paraId="50A79367" w14:textId="77777777" w:rsidR="008C2BF2" w:rsidRDefault="008C2BF2">
            <w:pPr>
              <w:autoSpaceDE w:val="0"/>
              <w:autoSpaceDN w:val="0"/>
              <w:adjustRightInd w:val="0"/>
              <w:jc w:val="center"/>
              <w:rPr>
                <w:b/>
                <w:bCs/>
                <w:color w:val="000000"/>
                <w:sz w:val="18"/>
                <w:szCs w:val="18"/>
              </w:rPr>
            </w:pPr>
            <w:r>
              <w:rPr>
                <w:b/>
                <w:bCs/>
                <w:color w:val="000000"/>
                <w:sz w:val="18"/>
                <w:szCs w:val="18"/>
              </w:rPr>
              <w:t>Μηχανολογικός εξοπλισμός</w:t>
            </w:r>
          </w:p>
        </w:tc>
        <w:tc>
          <w:tcPr>
            <w:tcW w:w="1193" w:type="dxa"/>
            <w:tcBorders>
              <w:top w:val="single" w:sz="18" w:space="0" w:color="auto"/>
              <w:left w:val="nil"/>
              <w:bottom w:val="single" w:sz="18" w:space="0" w:color="auto"/>
              <w:right w:val="single" w:sz="18" w:space="0" w:color="auto"/>
            </w:tcBorders>
          </w:tcPr>
          <w:p w14:paraId="47CEAF22" w14:textId="77777777" w:rsidR="008C2BF2" w:rsidRDefault="008C2BF2">
            <w:pPr>
              <w:autoSpaceDE w:val="0"/>
              <w:autoSpaceDN w:val="0"/>
              <w:adjustRightInd w:val="0"/>
              <w:jc w:val="center"/>
              <w:rPr>
                <w:b/>
                <w:bCs/>
                <w:color w:val="000000"/>
                <w:sz w:val="18"/>
                <w:szCs w:val="18"/>
              </w:rPr>
            </w:pPr>
            <w:r>
              <w:rPr>
                <w:b/>
                <w:bCs/>
                <w:color w:val="000000"/>
                <w:sz w:val="18"/>
                <w:szCs w:val="18"/>
              </w:rPr>
              <w:t>Λοιπός εξοπλισμός</w:t>
            </w:r>
          </w:p>
        </w:tc>
        <w:tc>
          <w:tcPr>
            <w:tcW w:w="1354" w:type="dxa"/>
            <w:tcBorders>
              <w:top w:val="single" w:sz="18" w:space="0" w:color="auto"/>
              <w:left w:val="nil"/>
              <w:bottom w:val="single" w:sz="18" w:space="0" w:color="auto"/>
              <w:right w:val="single" w:sz="18" w:space="0" w:color="auto"/>
            </w:tcBorders>
          </w:tcPr>
          <w:p w14:paraId="5F218796" w14:textId="77777777" w:rsidR="008C2BF2" w:rsidRDefault="008C2BF2">
            <w:pPr>
              <w:autoSpaceDE w:val="0"/>
              <w:autoSpaceDN w:val="0"/>
              <w:adjustRightInd w:val="0"/>
              <w:jc w:val="center"/>
              <w:rPr>
                <w:b/>
                <w:bCs/>
                <w:color w:val="000000"/>
                <w:sz w:val="18"/>
                <w:szCs w:val="18"/>
              </w:rPr>
            </w:pPr>
            <w:r>
              <w:rPr>
                <w:b/>
                <w:bCs/>
                <w:color w:val="000000"/>
                <w:sz w:val="18"/>
                <w:szCs w:val="18"/>
              </w:rPr>
              <w:t>Σύνολο</w:t>
            </w:r>
          </w:p>
        </w:tc>
      </w:tr>
      <w:tr w:rsidR="008C2BF2" w14:paraId="2FB36D8E" w14:textId="77777777" w:rsidTr="008C2BF2">
        <w:trPr>
          <w:trHeight w:val="245"/>
        </w:trPr>
        <w:tc>
          <w:tcPr>
            <w:tcW w:w="3367" w:type="dxa"/>
            <w:tcBorders>
              <w:top w:val="nil"/>
              <w:left w:val="single" w:sz="18" w:space="0" w:color="auto"/>
              <w:bottom w:val="nil"/>
              <w:right w:val="single" w:sz="18" w:space="0" w:color="auto"/>
            </w:tcBorders>
          </w:tcPr>
          <w:p w14:paraId="63D789D9" w14:textId="77777777" w:rsidR="008C2BF2" w:rsidRDefault="008C2BF2">
            <w:pPr>
              <w:autoSpaceDE w:val="0"/>
              <w:autoSpaceDN w:val="0"/>
              <w:adjustRightInd w:val="0"/>
              <w:rPr>
                <w:b/>
                <w:bCs/>
                <w:color w:val="000000"/>
                <w:sz w:val="18"/>
                <w:szCs w:val="18"/>
              </w:rPr>
            </w:pPr>
            <w:r>
              <w:rPr>
                <w:b/>
                <w:bCs/>
                <w:color w:val="000000"/>
                <w:sz w:val="18"/>
                <w:szCs w:val="18"/>
              </w:rPr>
              <w:t xml:space="preserve">Αξία κτήσεως </w:t>
            </w:r>
          </w:p>
        </w:tc>
        <w:tc>
          <w:tcPr>
            <w:tcW w:w="1371" w:type="dxa"/>
            <w:tcBorders>
              <w:top w:val="nil"/>
              <w:left w:val="nil"/>
              <w:bottom w:val="nil"/>
              <w:right w:val="single" w:sz="18" w:space="0" w:color="auto"/>
            </w:tcBorders>
          </w:tcPr>
          <w:p w14:paraId="5ED0240B"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7203AE82"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124A9C61"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535DDF1F" w14:textId="77777777" w:rsidR="008C2BF2" w:rsidRDefault="008C2BF2">
            <w:pPr>
              <w:autoSpaceDE w:val="0"/>
              <w:autoSpaceDN w:val="0"/>
              <w:adjustRightInd w:val="0"/>
              <w:jc w:val="right"/>
              <w:rPr>
                <w:color w:val="000000"/>
                <w:sz w:val="18"/>
                <w:szCs w:val="18"/>
              </w:rPr>
            </w:pPr>
          </w:p>
        </w:tc>
        <w:tc>
          <w:tcPr>
            <w:tcW w:w="1354" w:type="dxa"/>
            <w:tcBorders>
              <w:top w:val="nil"/>
              <w:left w:val="nil"/>
              <w:bottom w:val="nil"/>
              <w:right w:val="single" w:sz="18" w:space="0" w:color="auto"/>
            </w:tcBorders>
          </w:tcPr>
          <w:p w14:paraId="534596B5" w14:textId="77777777" w:rsidR="008C2BF2" w:rsidRDefault="008C2BF2">
            <w:pPr>
              <w:autoSpaceDE w:val="0"/>
              <w:autoSpaceDN w:val="0"/>
              <w:adjustRightInd w:val="0"/>
              <w:jc w:val="right"/>
              <w:rPr>
                <w:color w:val="000000"/>
                <w:sz w:val="18"/>
                <w:szCs w:val="18"/>
              </w:rPr>
            </w:pPr>
          </w:p>
        </w:tc>
      </w:tr>
      <w:tr w:rsidR="008C2BF2" w14:paraId="6DA2CB11" w14:textId="77777777" w:rsidTr="008C2BF2">
        <w:trPr>
          <w:trHeight w:val="242"/>
        </w:trPr>
        <w:tc>
          <w:tcPr>
            <w:tcW w:w="3367" w:type="dxa"/>
            <w:tcBorders>
              <w:top w:val="nil"/>
              <w:left w:val="single" w:sz="18" w:space="0" w:color="auto"/>
              <w:bottom w:val="nil"/>
              <w:right w:val="single" w:sz="18" w:space="0" w:color="auto"/>
            </w:tcBorders>
          </w:tcPr>
          <w:p w14:paraId="117EA539" w14:textId="77777777" w:rsidR="008C2BF2" w:rsidRDefault="008C2BF2">
            <w:pPr>
              <w:autoSpaceDE w:val="0"/>
              <w:autoSpaceDN w:val="0"/>
              <w:adjustRightInd w:val="0"/>
              <w:rPr>
                <w:color w:val="000000"/>
                <w:sz w:val="18"/>
                <w:szCs w:val="18"/>
              </w:rPr>
            </w:pPr>
            <w:r>
              <w:rPr>
                <w:color w:val="000000"/>
                <w:sz w:val="18"/>
                <w:szCs w:val="18"/>
              </w:rPr>
              <w:t>Υπόλοιπο 01/01/2017</w:t>
            </w:r>
          </w:p>
        </w:tc>
        <w:tc>
          <w:tcPr>
            <w:tcW w:w="1371" w:type="dxa"/>
            <w:tcBorders>
              <w:top w:val="nil"/>
              <w:left w:val="nil"/>
              <w:bottom w:val="nil"/>
              <w:right w:val="single" w:sz="18" w:space="0" w:color="auto"/>
            </w:tcBorders>
          </w:tcPr>
          <w:p w14:paraId="42953DDE"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nil"/>
              <w:left w:val="nil"/>
              <w:bottom w:val="nil"/>
              <w:right w:val="single" w:sz="18" w:space="0" w:color="auto"/>
            </w:tcBorders>
          </w:tcPr>
          <w:p w14:paraId="72735665" w14:textId="77777777" w:rsidR="008C2BF2" w:rsidRDefault="008C2BF2">
            <w:pPr>
              <w:autoSpaceDE w:val="0"/>
              <w:autoSpaceDN w:val="0"/>
              <w:adjustRightInd w:val="0"/>
              <w:jc w:val="right"/>
              <w:rPr>
                <w:color w:val="000000"/>
                <w:sz w:val="18"/>
                <w:szCs w:val="18"/>
              </w:rPr>
            </w:pPr>
            <w:r>
              <w:rPr>
                <w:color w:val="000000"/>
                <w:sz w:val="18"/>
                <w:szCs w:val="18"/>
              </w:rPr>
              <w:t>1.481.786,11</w:t>
            </w:r>
          </w:p>
        </w:tc>
        <w:tc>
          <w:tcPr>
            <w:tcW w:w="1418" w:type="dxa"/>
            <w:tcBorders>
              <w:top w:val="nil"/>
              <w:left w:val="nil"/>
              <w:bottom w:val="nil"/>
              <w:right w:val="single" w:sz="18" w:space="0" w:color="auto"/>
            </w:tcBorders>
          </w:tcPr>
          <w:p w14:paraId="4DC65E58" w14:textId="77777777" w:rsidR="008C2BF2" w:rsidRDefault="008C2BF2">
            <w:pPr>
              <w:autoSpaceDE w:val="0"/>
              <w:autoSpaceDN w:val="0"/>
              <w:adjustRightInd w:val="0"/>
              <w:jc w:val="right"/>
              <w:rPr>
                <w:color w:val="000000"/>
                <w:sz w:val="18"/>
                <w:szCs w:val="18"/>
              </w:rPr>
            </w:pPr>
            <w:r>
              <w:rPr>
                <w:color w:val="000000"/>
                <w:sz w:val="18"/>
                <w:szCs w:val="18"/>
              </w:rPr>
              <w:t>387.599,91</w:t>
            </w:r>
          </w:p>
        </w:tc>
        <w:tc>
          <w:tcPr>
            <w:tcW w:w="1193" w:type="dxa"/>
            <w:tcBorders>
              <w:top w:val="nil"/>
              <w:left w:val="nil"/>
              <w:bottom w:val="nil"/>
              <w:right w:val="single" w:sz="18" w:space="0" w:color="auto"/>
            </w:tcBorders>
          </w:tcPr>
          <w:p w14:paraId="4E1E4756" w14:textId="77777777" w:rsidR="008C2BF2" w:rsidRDefault="008C2BF2">
            <w:pPr>
              <w:autoSpaceDE w:val="0"/>
              <w:autoSpaceDN w:val="0"/>
              <w:adjustRightInd w:val="0"/>
              <w:jc w:val="right"/>
              <w:rPr>
                <w:color w:val="000000"/>
                <w:sz w:val="18"/>
                <w:szCs w:val="18"/>
              </w:rPr>
            </w:pPr>
            <w:r>
              <w:rPr>
                <w:color w:val="000000"/>
                <w:sz w:val="18"/>
                <w:szCs w:val="18"/>
              </w:rPr>
              <w:t>379.015,49</w:t>
            </w:r>
          </w:p>
        </w:tc>
        <w:tc>
          <w:tcPr>
            <w:tcW w:w="1354" w:type="dxa"/>
            <w:tcBorders>
              <w:top w:val="nil"/>
              <w:left w:val="nil"/>
              <w:bottom w:val="nil"/>
              <w:right w:val="single" w:sz="18" w:space="0" w:color="auto"/>
            </w:tcBorders>
          </w:tcPr>
          <w:p w14:paraId="7AA38142" w14:textId="77777777" w:rsidR="008C2BF2" w:rsidRDefault="008C2BF2">
            <w:pPr>
              <w:autoSpaceDE w:val="0"/>
              <w:autoSpaceDN w:val="0"/>
              <w:adjustRightInd w:val="0"/>
              <w:jc w:val="right"/>
              <w:rPr>
                <w:color w:val="000000"/>
                <w:sz w:val="18"/>
                <w:szCs w:val="18"/>
              </w:rPr>
            </w:pPr>
            <w:r>
              <w:rPr>
                <w:color w:val="000000"/>
                <w:sz w:val="18"/>
                <w:szCs w:val="18"/>
              </w:rPr>
              <w:t>2.403.055,01</w:t>
            </w:r>
          </w:p>
        </w:tc>
      </w:tr>
      <w:tr w:rsidR="008C2BF2" w14:paraId="05100580" w14:textId="77777777" w:rsidTr="008C2BF2">
        <w:trPr>
          <w:trHeight w:val="230"/>
        </w:trPr>
        <w:tc>
          <w:tcPr>
            <w:tcW w:w="3367" w:type="dxa"/>
            <w:tcBorders>
              <w:top w:val="nil"/>
              <w:left w:val="single" w:sz="18" w:space="0" w:color="auto"/>
              <w:bottom w:val="nil"/>
              <w:right w:val="single" w:sz="18" w:space="0" w:color="auto"/>
            </w:tcBorders>
          </w:tcPr>
          <w:p w14:paraId="19554264" w14:textId="77777777" w:rsidR="008C2BF2" w:rsidRDefault="008C2BF2">
            <w:pPr>
              <w:autoSpaceDE w:val="0"/>
              <w:autoSpaceDN w:val="0"/>
              <w:adjustRightInd w:val="0"/>
              <w:rPr>
                <w:color w:val="000000"/>
                <w:sz w:val="18"/>
                <w:szCs w:val="18"/>
              </w:rPr>
            </w:pPr>
            <w:r>
              <w:rPr>
                <w:color w:val="000000"/>
                <w:sz w:val="18"/>
                <w:szCs w:val="18"/>
              </w:rPr>
              <w:t>Προσθήκες περιόδου</w:t>
            </w:r>
          </w:p>
        </w:tc>
        <w:tc>
          <w:tcPr>
            <w:tcW w:w="1371" w:type="dxa"/>
            <w:tcBorders>
              <w:top w:val="nil"/>
              <w:left w:val="nil"/>
              <w:bottom w:val="nil"/>
              <w:right w:val="single" w:sz="18" w:space="0" w:color="auto"/>
            </w:tcBorders>
          </w:tcPr>
          <w:p w14:paraId="76E0A980"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23D39607" w14:textId="77777777" w:rsidR="008C2BF2" w:rsidRDefault="008C2BF2">
            <w:pPr>
              <w:autoSpaceDE w:val="0"/>
              <w:autoSpaceDN w:val="0"/>
              <w:adjustRightInd w:val="0"/>
              <w:jc w:val="right"/>
              <w:rPr>
                <w:color w:val="000000"/>
                <w:sz w:val="18"/>
                <w:szCs w:val="18"/>
              </w:rPr>
            </w:pPr>
            <w:r>
              <w:rPr>
                <w:color w:val="000000"/>
                <w:sz w:val="18"/>
                <w:szCs w:val="18"/>
              </w:rPr>
              <w:t>3.465,90</w:t>
            </w:r>
          </w:p>
        </w:tc>
        <w:tc>
          <w:tcPr>
            <w:tcW w:w="1418" w:type="dxa"/>
            <w:tcBorders>
              <w:top w:val="nil"/>
              <w:left w:val="nil"/>
              <w:bottom w:val="nil"/>
              <w:right w:val="single" w:sz="18" w:space="0" w:color="auto"/>
            </w:tcBorders>
          </w:tcPr>
          <w:p w14:paraId="072F4E35" w14:textId="77777777" w:rsidR="008C2BF2" w:rsidRDefault="008C2BF2">
            <w:pPr>
              <w:autoSpaceDE w:val="0"/>
              <w:autoSpaceDN w:val="0"/>
              <w:adjustRightInd w:val="0"/>
              <w:jc w:val="right"/>
              <w:rPr>
                <w:color w:val="000000"/>
                <w:sz w:val="18"/>
                <w:szCs w:val="18"/>
              </w:rPr>
            </w:pPr>
            <w:r>
              <w:rPr>
                <w:color w:val="000000"/>
                <w:sz w:val="18"/>
                <w:szCs w:val="18"/>
              </w:rPr>
              <w:t>510.425,12</w:t>
            </w:r>
          </w:p>
        </w:tc>
        <w:tc>
          <w:tcPr>
            <w:tcW w:w="1193" w:type="dxa"/>
            <w:tcBorders>
              <w:top w:val="nil"/>
              <w:left w:val="nil"/>
              <w:bottom w:val="nil"/>
              <w:right w:val="single" w:sz="18" w:space="0" w:color="auto"/>
            </w:tcBorders>
          </w:tcPr>
          <w:p w14:paraId="3CD7FB8E" w14:textId="77777777" w:rsidR="008C2BF2" w:rsidRDefault="008C2BF2">
            <w:pPr>
              <w:autoSpaceDE w:val="0"/>
              <w:autoSpaceDN w:val="0"/>
              <w:adjustRightInd w:val="0"/>
              <w:jc w:val="right"/>
              <w:rPr>
                <w:color w:val="000000"/>
                <w:sz w:val="18"/>
                <w:szCs w:val="18"/>
              </w:rPr>
            </w:pPr>
            <w:r>
              <w:rPr>
                <w:color w:val="000000"/>
                <w:sz w:val="18"/>
                <w:szCs w:val="18"/>
              </w:rPr>
              <w:t>60.676,60</w:t>
            </w:r>
          </w:p>
        </w:tc>
        <w:tc>
          <w:tcPr>
            <w:tcW w:w="1354" w:type="dxa"/>
            <w:tcBorders>
              <w:top w:val="nil"/>
              <w:left w:val="nil"/>
              <w:bottom w:val="nil"/>
              <w:right w:val="single" w:sz="18" w:space="0" w:color="auto"/>
            </w:tcBorders>
          </w:tcPr>
          <w:p w14:paraId="44DA482F" w14:textId="77777777" w:rsidR="008C2BF2" w:rsidRDefault="008C2BF2">
            <w:pPr>
              <w:autoSpaceDE w:val="0"/>
              <w:autoSpaceDN w:val="0"/>
              <w:adjustRightInd w:val="0"/>
              <w:jc w:val="right"/>
              <w:rPr>
                <w:color w:val="000000"/>
                <w:sz w:val="18"/>
                <w:szCs w:val="18"/>
              </w:rPr>
            </w:pPr>
            <w:r>
              <w:rPr>
                <w:color w:val="000000"/>
                <w:sz w:val="18"/>
                <w:szCs w:val="18"/>
              </w:rPr>
              <w:t>574.567,62</w:t>
            </w:r>
          </w:p>
        </w:tc>
      </w:tr>
      <w:tr w:rsidR="008C2BF2" w14:paraId="202D9337" w14:textId="77777777" w:rsidTr="008C2BF2">
        <w:trPr>
          <w:trHeight w:val="245"/>
        </w:trPr>
        <w:tc>
          <w:tcPr>
            <w:tcW w:w="3367" w:type="dxa"/>
            <w:tcBorders>
              <w:top w:val="nil"/>
              <w:left w:val="single" w:sz="18" w:space="0" w:color="auto"/>
              <w:bottom w:val="nil"/>
              <w:right w:val="single" w:sz="18" w:space="0" w:color="auto"/>
            </w:tcBorders>
          </w:tcPr>
          <w:p w14:paraId="52AFAB7B" w14:textId="77777777" w:rsidR="008C2BF2" w:rsidRDefault="008C2BF2">
            <w:pPr>
              <w:autoSpaceDE w:val="0"/>
              <w:autoSpaceDN w:val="0"/>
              <w:adjustRightInd w:val="0"/>
              <w:rPr>
                <w:color w:val="000000"/>
                <w:sz w:val="18"/>
                <w:szCs w:val="18"/>
              </w:rPr>
            </w:pPr>
            <w:r>
              <w:rPr>
                <w:color w:val="000000"/>
                <w:sz w:val="18"/>
                <w:szCs w:val="18"/>
              </w:rPr>
              <w:t>Μειώσεις περιόδου</w:t>
            </w:r>
          </w:p>
        </w:tc>
        <w:tc>
          <w:tcPr>
            <w:tcW w:w="1371" w:type="dxa"/>
            <w:tcBorders>
              <w:top w:val="nil"/>
              <w:left w:val="nil"/>
              <w:bottom w:val="nil"/>
              <w:right w:val="single" w:sz="18" w:space="0" w:color="auto"/>
            </w:tcBorders>
          </w:tcPr>
          <w:p w14:paraId="38527F6D"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4FEF4819"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29ADB635"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0833E1E7" w14:textId="77777777" w:rsidR="008C2BF2" w:rsidRDefault="008C2BF2">
            <w:pPr>
              <w:autoSpaceDE w:val="0"/>
              <w:autoSpaceDN w:val="0"/>
              <w:adjustRightInd w:val="0"/>
              <w:jc w:val="right"/>
              <w:rPr>
                <w:color w:val="000000"/>
                <w:sz w:val="18"/>
                <w:szCs w:val="18"/>
              </w:rPr>
            </w:pPr>
            <w:r>
              <w:rPr>
                <w:color w:val="000000"/>
                <w:sz w:val="18"/>
                <w:szCs w:val="18"/>
              </w:rPr>
              <w:t>(14.300,00)</w:t>
            </w:r>
          </w:p>
        </w:tc>
        <w:tc>
          <w:tcPr>
            <w:tcW w:w="1354" w:type="dxa"/>
            <w:tcBorders>
              <w:top w:val="nil"/>
              <w:left w:val="nil"/>
              <w:bottom w:val="nil"/>
              <w:right w:val="single" w:sz="18" w:space="0" w:color="auto"/>
            </w:tcBorders>
          </w:tcPr>
          <w:p w14:paraId="496E1BCE" w14:textId="77777777" w:rsidR="008C2BF2" w:rsidRDefault="008C2BF2">
            <w:pPr>
              <w:autoSpaceDE w:val="0"/>
              <w:autoSpaceDN w:val="0"/>
              <w:adjustRightInd w:val="0"/>
              <w:jc w:val="right"/>
              <w:rPr>
                <w:color w:val="000000"/>
                <w:sz w:val="18"/>
                <w:szCs w:val="18"/>
              </w:rPr>
            </w:pPr>
            <w:r>
              <w:rPr>
                <w:color w:val="000000"/>
                <w:sz w:val="18"/>
                <w:szCs w:val="18"/>
              </w:rPr>
              <w:t>(14.300,00)</w:t>
            </w:r>
          </w:p>
        </w:tc>
      </w:tr>
      <w:tr w:rsidR="008C2BF2" w14:paraId="2BBF21A6" w14:textId="77777777" w:rsidTr="008C2BF2">
        <w:trPr>
          <w:trHeight w:val="245"/>
        </w:trPr>
        <w:tc>
          <w:tcPr>
            <w:tcW w:w="3367" w:type="dxa"/>
            <w:tcBorders>
              <w:top w:val="single" w:sz="12" w:space="0" w:color="auto"/>
              <w:left w:val="single" w:sz="12" w:space="0" w:color="auto"/>
              <w:bottom w:val="single" w:sz="12" w:space="0" w:color="auto"/>
              <w:right w:val="single" w:sz="18" w:space="0" w:color="auto"/>
            </w:tcBorders>
          </w:tcPr>
          <w:p w14:paraId="0F75759B" w14:textId="77777777" w:rsidR="008C2BF2" w:rsidRDefault="008C2BF2">
            <w:pPr>
              <w:autoSpaceDE w:val="0"/>
              <w:autoSpaceDN w:val="0"/>
              <w:adjustRightInd w:val="0"/>
              <w:rPr>
                <w:b/>
                <w:bCs/>
                <w:color w:val="000000"/>
                <w:sz w:val="18"/>
                <w:szCs w:val="18"/>
              </w:rPr>
            </w:pPr>
            <w:r>
              <w:rPr>
                <w:b/>
                <w:bCs/>
                <w:color w:val="000000"/>
                <w:sz w:val="18"/>
                <w:szCs w:val="18"/>
              </w:rPr>
              <w:t>Υπόλοιπο 31/12/2017</w:t>
            </w:r>
          </w:p>
        </w:tc>
        <w:tc>
          <w:tcPr>
            <w:tcW w:w="1371" w:type="dxa"/>
            <w:tcBorders>
              <w:top w:val="single" w:sz="12" w:space="0" w:color="auto"/>
              <w:left w:val="nil"/>
              <w:bottom w:val="single" w:sz="12" w:space="0" w:color="auto"/>
              <w:right w:val="single" w:sz="18" w:space="0" w:color="auto"/>
            </w:tcBorders>
          </w:tcPr>
          <w:p w14:paraId="282D7FDF"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single" w:sz="12" w:space="0" w:color="auto"/>
              <w:left w:val="nil"/>
              <w:bottom w:val="single" w:sz="12" w:space="0" w:color="auto"/>
              <w:right w:val="single" w:sz="18" w:space="0" w:color="auto"/>
            </w:tcBorders>
          </w:tcPr>
          <w:p w14:paraId="748F4934" w14:textId="77777777" w:rsidR="008C2BF2" w:rsidRDefault="008C2BF2">
            <w:pPr>
              <w:autoSpaceDE w:val="0"/>
              <w:autoSpaceDN w:val="0"/>
              <w:adjustRightInd w:val="0"/>
              <w:jc w:val="right"/>
              <w:rPr>
                <w:color w:val="000000"/>
                <w:sz w:val="18"/>
                <w:szCs w:val="18"/>
              </w:rPr>
            </w:pPr>
            <w:r>
              <w:rPr>
                <w:color w:val="000000"/>
                <w:sz w:val="18"/>
                <w:szCs w:val="18"/>
              </w:rPr>
              <w:t>1.485.252,01</w:t>
            </w:r>
          </w:p>
        </w:tc>
        <w:tc>
          <w:tcPr>
            <w:tcW w:w="1418" w:type="dxa"/>
            <w:tcBorders>
              <w:top w:val="single" w:sz="12" w:space="0" w:color="auto"/>
              <w:left w:val="nil"/>
              <w:bottom w:val="single" w:sz="12" w:space="0" w:color="auto"/>
              <w:right w:val="single" w:sz="18" w:space="0" w:color="auto"/>
            </w:tcBorders>
          </w:tcPr>
          <w:p w14:paraId="37F83CC3" w14:textId="77777777" w:rsidR="008C2BF2" w:rsidRDefault="008C2BF2">
            <w:pPr>
              <w:autoSpaceDE w:val="0"/>
              <w:autoSpaceDN w:val="0"/>
              <w:adjustRightInd w:val="0"/>
              <w:jc w:val="right"/>
              <w:rPr>
                <w:color w:val="000000"/>
                <w:sz w:val="18"/>
                <w:szCs w:val="18"/>
              </w:rPr>
            </w:pPr>
            <w:r>
              <w:rPr>
                <w:color w:val="000000"/>
                <w:sz w:val="18"/>
                <w:szCs w:val="18"/>
              </w:rPr>
              <w:t>898.025,03</w:t>
            </w:r>
          </w:p>
        </w:tc>
        <w:tc>
          <w:tcPr>
            <w:tcW w:w="1193" w:type="dxa"/>
            <w:tcBorders>
              <w:top w:val="single" w:sz="12" w:space="0" w:color="auto"/>
              <w:left w:val="nil"/>
              <w:bottom w:val="single" w:sz="12" w:space="0" w:color="auto"/>
              <w:right w:val="single" w:sz="18" w:space="0" w:color="auto"/>
            </w:tcBorders>
          </w:tcPr>
          <w:p w14:paraId="493FDBD5" w14:textId="77777777" w:rsidR="008C2BF2" w:rsidRDefault="008C2BF2">
            <w:pPr>
              <w:autoSpaceDE w:val="0"/>
              <w:autoSpaceDN w:val="0"/>
              <w:adjustRightInd w:val="0"/>
              <w:jc w:val="right"/>
              <w:rPr>
                <w:color w:val="000000"/>
                <w:sz w:val="18"/>
                <w:szCs w:val="18"/>
              </w:rPr>
            </w:pPr>
            <w:r>
              <w:rPr>
                <w:color w:val="000000"/>
                <w:sz w:val="18"/>
                <w:szCs w:val="18"/>
              </w:rPr>
              <w:t>425.392,09</w:t>
            </w:r>
          </w:p>
        </w:tc>
        <w:tc>
          <w:tcPr>
            <w:tcW w:w="1354" w:type="dxa"/>
            <w:tcBorders>
              <w:top w:val="single" w:sz="12" w:space="0" w:color="auto"/>
              <w:left w:val="nil"/>
              <w:bottom w:val="single" w:sz="12" w:space="0" w:color="auto"/>
              <w:right w:val="single" w:sz="12" w:space="0" w:color="auto"/>
            </w:tcBorders>
          </w:tcPr>
          <w:p w14:paraId="31E14FCC" w14:textId="77777777" w:rsidR="008C2BF2" w:rsidRDefault="008C2BF2">
            <w:pPr>
              <w:autoSpaceDE w:val="0"/>
              <w:autoSpaceDN w:val="0"/>
              <w:adjustRightInd w:val="0"/>
              <w:jc w:val="right"/>
              <w:rPr>
                <w:color w:val="000000"/>
                <w:sz w:val="18"/>
                <w:szCs w:val="18"/>
              </w:rPr>
            </w:pPr>
            <w:r>
              <w:rPr>
                <w:color w:val="000000"/>
                <w:sz w:val="18"/>
                <w:szCs w:val="18"/>
              </w:rPr>
              <w:t>2.963.322,63</w:t>
            </w:r>
          </w:p>
        </w:tc>
      </w:tr>
      <w:tr w:rsidR="008C2BF2" w14:paraId="5DDF0592" w14:textId="77777777" w:rsidTr="008C2BF2">
        <w:trPr>
          <w:trHeight w:val="463"/>
        </w:trPr>
        <w:tc>
          <w:tcPr>
            <w:tcW w:w="3367" w:type="dxa"/>
            <w:tcBorders>
              <w:top w:val="nil"/>
              <w:left w:val="single" w:sz="18" w:space="0" w:color="auto"/>
              <w:bottom w:val="nil"/>
              <w:right w:val="single" w:sz="18" w:space="0" w:color="auto"/>
            </w:tcBorders>
          </w:tcPr>
          <w:p w14:paraId="5E7A9D4B" w14:textId="77777777" w:rsidR="008C2BF2" w:rsidRDefault="008C2BF2">
            <w:pPr>
              <w:autoSpaceDE w:val="0"/>
              <w:autoSpaceDN w:val="0"/>
              <w:adjustRightInd w:val="0"/>
              <w:rPr>
                <w:b/>
                <w:bCs/>
                <w:color w:val="000000"/>
                <w:sz w:val="18"/>
                <w:szCs w:val="18"/>
              </w:rPr>
            </w:pPr>
            <w:r>
              <w:rPr>
                <w:b/>
                <w:bCs/>
                <w:color w:val="000000"/>
                <w:sz w:val="18"/>
                <w:szCs w:val="18"/>
              </w:rPr>
              <w:t>Σωρευμένες αποσβέσεις και απομειώσεις</w:t>
            </w:r>
          </w:p>
        </w:tc>
        <w:tc>
          <w:tcPr>
            <w:tcW w:w="1371" w:type="dxa"/>
            <w:tcBorders>
              <w:top w:val="nil"/>
              <w:left w:val="nil"/>
              <w:bottom w:val="nil"/>
              <w:right w:val="single" w:sz="18" w:space="0" w:color="auto"/>
            </w:tcBorders>
          </w:tcPr>
          <w:p w14:paraId="20F124BC"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5E1AF5A5"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4B4EA15E"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2291789A" w14:textId="77777777" w:rsidR="008C2BF2" w:rsidRDefault="008C2BF2">
            <w:pPr>
              <w:autoSpaceDE w:val="0"/>
              <w:autoSpaceDN w:val="0"/>
              <w:adjustRightInd w:val="0"/>
              <w:jc w:val="right"/>
              <w:rPr>
                <w:color w:val="000000"/>
                <w:sz w:val="18"/>
                <w:szCs w:val="18"/>
              </w:rPr>
            </w:pPr>
          </w:p>
        </w:tc>
        <w:tc>
          <w:tcPr>
            <w:tcW w:w="1354" w:type="dxa"/>
            <w:tcBorders>
              <w:top w:val="nil"/>
              <w:left w:val="nil"/>
              <w:bottom w:val="nil"/>
              <w:right w:val="single" w:sz="18" w:space="0" w:color="auto"/>
            </w:tcBorders>
          </w:tcPr>
          <w:p w14:paraId="41CC8389" w14:textId="77777777" w:rsidR="008C2BF2" w:rsidRDefault="008C2BF2">
            <w:pPr>
              <w:autoSpaceDE w:val="0"/>
              <w:autoSpaceDN w:val="0"/>
              <w:adjustRightInd w:val="0"/>
              <w:jc w:val="right"/>
              <w:rPr>
                <w:color w:val="000000"/>
                <w:sz w:val="18"/>
                <w:szCs w:val="18"/>
              </w:rPr>
            </w:pPr>
          </w:p>
        </w:tc>
      </w:tr>
      <w:tr w:rsidR="008C2BF2" w14:paraId="5F8D71C5" w14:textId="77777777" w:rsidTr="008C2BF2">
        <w:trPr>
          <w:trHeight w:val="230"/>
        </w:trPr>
        <w:tc>
          <w:tcPr>
            <w:tcW w:w="3367" w:type="dxa"/>
            <w:tcBorders>
              <w:top w:val="nil"/>
              <w:left w:val="single" w:sz="18" w:space="0" w:color="auto"/>
              <w:bottom w:val="nil"/>
              <w:right w:val="single" w:sz="18" w:space="0" w:color="auto"/>
            </w:tcBorders>
          </w:tcPr>
          <w:p w14:paraId="4FE593F8" w14:textId="77777777" w:rsidR="008C2BF2" w:rsidRDefault="008C2BF2">
            <w:pPr>
              <w:autoSpaceDE w:val="0"/>
              <w:autoSpaceDN w:val="0"/>
              <w:adjustRightInd w:val="0"/>
              <w:rPr>
                <w:color w:val="000000"/>
                <w:sz w:val="18"/>
                <w:szCs w:val="18"/>
              </w:rPr>
            </w:pPr>
            <w:r>
              <w:rPr>
                <w:color w:val="000000"/>
                <w:sz w:val="18"/>
                <w:szCs w:val="18"/>
              </w:rPr>
              <w:t>Υπόλοιπο 01/01/2017</w:t>
            </w:r>
          </w:p>
        </w:tc>
        <w:tc>
          <w:tcPr>
            <w:tcW w:w="1371" w:type="dxa"/>
            <w:tcBorders>
              <w:top w:val="nil"/>
              <w:left w:val="nil"/>
              <w:bottom w:val="nil"/>
              <w:right w:val="single" w:sz="18" w:space="0" w:color="auto"/>
            </w:tcBorders>
          </w:tcPr>
          <w:p w14:paraId="356A7A72" w14:textId="77777777" w:rsidR="008C2BF2" w:rsidRDefault="008C2BF2">
            <w:pPr>
              <w:autoSpaceDE w:val="0"/>
              <w:autoSpaceDN w:val="0"/>
              <w:adjustRightInd w:val="0"/>
              <w:jc w:val="right"/>
              <w:rPr>
                <w:color w:val="000000"/>
                <w:sz w:val="18"/>
                <w:szCs w:val="18"/>
              </w:rPr>
            </w:pPr>
            <w:r>
              <w:rPr>
                <w:color w:val="000000"/>
                <w:sz w:val="18"/>
                <w:szCs w:val="18"/>
              </w:rPr>
              <w:t>-</w:t>
            </w:r>
          </w:p>
        </w:tc>
        <w:tc>
          <w:tcPr>
            <w:tcW w:w="1370" w:type="dxa"/>
            <w:tcBorders>
              <w:top w:val="nil"/>
              <w:left w:val="nil"/>
              <w:bottom w:val="nil"/>
              <w:right w:val="single" w:sz="18" w:space="0" w:color="auto"/>
            </w:tcBorders>
          </w:tcPr>
          <w:p w14:paraId="50E829BA" w14:textId="77777777" w:rsidR="008C2BF2" w:rsidRDefault="008C2BF2">
            <w:pPr>
              <w:autoSpaceDE w:val="0"/>
              <w:autoSpaceDN w:val="0"/>
              <w:adjustRightInd w:val="0"/>
              <w:jc w:val="right"/>
              <w:rPr>
                <w:color w:val="000000"/>
                <w:sz w:val="18"/>
                <w:szCs w:val="18"/>
              </w:rPr>
            </w:pPr>
            <w:r>
              <w:rPr>
                <w:color w:val="000000"/>
                <w:sz w:val="18"/>
                <w:szCs w:val="18"/>
              </w:rPr>
              <w:t>83.063,40</w:t>
            </w:r>
          </w:p>
        </w:tc>
        <w:tc>
          <w:tcPr>
            <w:tcW w:w="1418" w:type="dxa"/>
            <w:tcBorders>
              <w:top w:val="nil"/>
              <w:left w:val="nil"/>
              <w:bottom w:val="nil"/>
              <w:right w:val="single" w:sz="18" w:space="0" w:color="auto"/>
            </w:tcBorders>
          </w:tcPr>
          <w:p w14:paraId="759594E4" w14:textId="77777777" w:rsidR="008C2BF2" w:rsidRDefault="008C2BF2">
            <w:pPr>
              <w:autoSpaceDE w:val="0"/>
              <w:autoSpaceDN w:val="0"/>
              <w:adjustRightInd w:val="0"/>
              <w:jc w:val="right"/>
              <w:rPr>
                <w:color w:val="000000"/>
                <w:sz w:val="18"/>
                <w:szCs w:val="18"/>
              </w:rPr>
            </w:pPr>
            <w:r>
              <w:rPr>
                <w:color w:val="000000"/>
                <w:sz w:val="18"/>
                <w:szCs w:val="18"/>
              </w:rPr>
              <w:t>113.362,60</w:t>
            </w:r>
          </w:p>
        </w:tc>
        <w:tc>
          <w:tcPr>
            <w:tcW w:w="1193" w:type="dxa"/>
            <w:tcBorders>
              <w:top w:val="nil"/>
              <w:left w:val="nil"/>
              <w:bottom w:val="nil"/>
              <w:right w:val="single" w:sz="18" w:space="0" w:color="auto"/>
            </w:tcBorders>
          </w:tcPr>
          <w:p w14:paraId="067DE43F" w14:textId="77777777" w:rsidR="008C2BF2" w:rsidRDefault="008C2BF2">
            <w:pPr>
              <w:autoSpaceDE w:val="0"/>
              <w:autoSpaceDN w:val="0"/>
              <w:adjustRightInd w:val="0"/>
              <w:jc w:val="right"/>
              <w:rPr>
                <w:color w:val="000000"/>
                <w:sz w:val="18"/>
                <w:szCs w:val="18"/>
              </w:rPr>
            </w:pPr>
            <w:r>
              <w:rPr>
                <w:color w:val="000000"/>
                <w:sz w:val="18"/>
                <w:szCs w:val="18"/>
              </w:rPr>
              <w:t>311.582,86</w:t>
            </w:r>
          </w:p>
        </w:tc>
        <w:tc>
          <w:tcPr>
            <w:tcW w:w="1354" w:type="dxa"/>
            <w:tcBorders>
              <w:top w:val="nil"/>
              <w:left w:val="nil"/>
              <w:bottom w:val="nil"/>
              <w:right w:val="single" w:sz="18" w:space="0" w:color="auto"/>
            </w:tcBorders>
          </w:tcPr>
          <w:p w14:paraId="26A9EA47" w14:textId="77777777" w:rsidR="008C2BF2" w:rsidRDefault="008C2BF2">
            <w:pPr>
              <w:autoSpaceDE w:val="0"/>
              <w:autoSpaceDN w:val="0"/>
              <w:adjustRightInd w:val="0"/>
              <w:jc w:val="right"/>
              <w:rPr>
                <w:color w:val="000000"/>
                <w:sz w:val="18"/>
                <w:szCs w:val="18"/>
              </w:rPr>
            </w:pPr>
            <w:r>
              <w:rPr>
                <w:color w:val="000000"/>
                <w:sz w:val="18"/>
                <w:szCs w:val="18"/>
              </w:rPr>
              <w:t>508.008,86</w:t>
            </w:r>
          </w:p>
        </w:tc>
      </w:tr>
      <w:tr w:rsidR="008C2BF2" w14:paraId="5F9AACEB" w14:textId="77777777" w:rsidTr="008C2BF2">
        <w:trPr>
          <w:trHeight w:val="230"/>
        </w:trPr>
        <w:tc>
          <w:tcPr>
            <w:tcW w:w="3367" w:type="dxa"/>
            <w:tcBorders>
              <w:top w:val="nil"/>
              <w:left w:val="single" w:sz="18" w:space="0" w:color="auto"/>
              <w:bottom w:val="nil"/>
              <w:right w:val="single" w:sz="18" w:space="0" w:color="auto"/>
            </w:tcBorders>
          </w:tcPr>
          <w:p w14:paraId="50527373" w14:textId="77777777" w:rsidR="008C2BF2" w:rsidRDefault="008C2BF2">
            <w:pPr>
              <w:autoSpaceDE w:val="0"/>
              <w:autoSpaceDN w:val="0"/>
              <w:adjustRightInd w:val="0"/>
              <w:rPr>
                <w:color w:val="000000"/>
                <w:sz w:val="18"/>
                <w:szCs w:val="18"/>
              </w:rPr>
            </w:pPr>
            <w:r>
              <w:rPr>
                <w:color w:val="000000"/>
                <w:sz w:val="18"/>
                <w:szCs w:val="18"/>
              </w:rPr>
              <w:t>Διόρθωση Αποσβέσεων</w:t>
            </w:r>
          </w:p>
        </w:tc>
        <w:tc>
          <w:tcPr>
            <w:tcW w:w="1371" w:type="dxa"/>
            <w:tcBorders>
              <w:top w:val="nil"/>
              <w:left w:val="nil"/>
              <w:bottom w:val="nil"/>
              <w:right w:val="single" w:sz="18" w:space="0" w:color="auto"/>
            </w:tcBorders>
          </w:tcPr>
          <w:p w14:paraId="0623D74D"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28075441" w14:textId="77777777" w:rsidR="008C2BF2" w:rsidRDefault="008C2BF2">
            <w:pPr>
              <w:autoSpaceDE w:val="0"/>
              <w:autoSpaceDN w:val="0"/>
              <w:adjustRightInd w:val="0"/>
              <w:jc w:val="right"/>
              <w:rPr>
                <w:color w:val="000000"/>
                <w:sz w:val="18"/>
                <w:szCs w:val="18"/>
              </w:rPr>
            </w:pPr>
            <w:r>
              <w:rPr>
                <w:color w:val="000000"/>
                <w:sz w:val="18"/>
                <w:szCs w:val="18"/>
              </w:rPr>
              <w:t>215.812,03</w:t>
            </w:r>
          </w:p>
        </w:tc>
        <w:tc>
          <w:tcPr>
            <w:tcW w:w="1418" w:type="dxa"/>
            <w:tcBorders>
              <w:top w:val="nil"/>
              <w:left w:val="nil"/>
              <w:bottom w:val="nil"/>
              <w:right w:val="single" w:sz="18" w:space="0" w:color="auto"/>
            </w:tcBorders>
          </w:tcPr>
          <w:p w14:paraId="3C380CB1" w14:textId="77777777" w:rsidR="008C2BF2" w:rsidRDefault="008C2BF2">
            <w:pPr>
              <w:autoSpaceDE w:val="0"/>
              <w:autoSpaceDN w:val="0"/>
              <w:adjustRightInd w:val="0"/>
              <w:jc w:val="right"/>
              <w:rPr>
                <w:color w:val="000000"/>
                <w:sz w:val="18"/>
                <w:szCs w:val="18"/>
              </w:rPr>
            </w:pPr>
            <w:r>
              <w:rPr>
                <w:color w:val="000000"/>
                <w:sz w:val="18"/>
                <w:szCs w:val="18"/>
              </w:rPr>
              <w:t>66.229,55</w:t>
            </w:r>
          </w:p>
        </w:tc>
        <w:tc>
          <w:tcPr>
            <w:tcW w:w="1193" w:type="dxa"/>
            <w:tcBorders>
              <w:top w:val="nil"/>
              <w:left w:val="nil"/>
              <w:bottom w:val="nil"/>
              <w:right w:val="single" w:sz="18" w:space="0" w:color="auto"/>
            </w:tcBorders>
          </w:tcPr>
          <w:p w14:paraId="4D4BBC4A" w14:textId="77777777" w:rsidR="008C2BF2" w:rsidRDefault="008C2BF2">
            <w:pPr>
              <w:autoSpaceDE w:val="0"/>
              <w:autoSpaceDN w:val="0"/>
              <w:adjustRightInd w:val="0"/>
              <w:jc w:val="right"/>
              <w:rPr>
                <w:color w:val="000000"/>
                <w:sz w:val="18"/>
                <w:szCs w:val="18"/>
              </w:rPr>
            </w:pPr>
            <w:r>
              <w:rPr>
                <w:color w:val="000000"/>
                <w:sz w:val="18"/>
                <w:szCs w:val="18"/>
              </w:rPr>
              <w:t>0,02</w:t>
            </w:r>
          </w:p>
        </w:tc>
        <w:tc>
          <w:tcPr>
            <w:tcW w:w="1354" w:type="dxa"/>
            <w:tcBorders>
              <w:top w:val="nil"/>
              <w:left w:val="nil"/>
              <w:bottom w:val="nil"/>
              <w:right w:val="single" w:sz="18" w:space="0" w:color="auto"/>
            </w:tcBorders>
          </w:tcPr>
          <w:p w14:paraId="6D83427D" w14:textId="77777777" w:rsidR="008C2BF2" w:rsidRDefault="008C2BF2">
            <w:pPr>
              <w:autoSpaceDE w:val="0"/>
              <w:autoSpaceDN w:val="0"/>
              <w:adjustRightInd w:val="0"/>
              <w:jc w:val="right"/>
              <w:rPr>
                <w:color w:val="000000"/>
                <w:sz w:val="18"/>
                <w:szCs w:val="18"/>
              </w:rPr>
            </w:pPr>
            <w:r>
              <w:rPr>
                <w:color w:val="000000"/>
                <w:sz w:val="18"/>
                <w:szCs w:val="18"/>
              </w:rPr>
              <w:t>282.041,60</w:t>
            </w:r>
          </w:p>
        </w:tc>
      </w:tr>
      <w:tr w:rsidR="008C2BF2" w14:paraId="5B26EB5C" w14:textId="77777777" w:rsidTr="008C2BF2">
        <w:trPr>
          <w:trHeight w:val="230"/>
        </w:trPr>
        <w:tc>
          <w:tcPr>
            <w:tcW w:w="3367" w:type="dxa"/>
            <w:tcBorders>
              <w:top w:val="nil"/>
              <w:left w:val="single" w:sz="18" w:space="0" w:color="auto"/>
              <w:bottom w:val="nil"/>
              <w:right w:val="single" w:sz="18" w:space="0" w:color="auto"/>
            </w:tcBorders>
          </w:tcPr>
          <w:p w14:paraId="4BE8A8C9" w14:textId="77777777" w:rsidR="008C2BF2" w:rsidRDefault="008C2BF2">
            <w:pPr>
              <w:autoSpaceDE w:val="0"/>
              <w:autoSpaceDN w:val="0"/>
              <w:adjustRightInd w:val="0"/>
              <w:rPr>
                <w:color w:val="000000"/>
                <w:sz w:val="18"/>
                <w:szCs w:val="18"/>
              </w:rPr>
            </w:pPr>
            <w:r>
              <w:rPr>
                <w:color w:val="000000"/>
                <w:sz w:val="18"/>
                <w:szCs w:val="18"/>
              </w:rPr>
              <w:t>Αποσβέσεις περιόδου</w:t>
            </w:r>
          </w:p>
        </w:tc>
        <w:tc>
          <w:tcPr>
            <w:tcW w:w="1371" w:type="dxa"/>
            <w:tcBorders>
              <w:top w:val="nil"/>
              <w:left w:val="nil"/>
              <w:bottom w:val="nil"/>
              <w:right w:val="single" w:sz="18" w:space="0" w:color="auto"/>
            </w:tcBorders>
          </w:tcPr>
          <w:p w14:paraId="379FF2B3"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0E2E820A" w14:textId="77777777" w:rsidR="008C2BF2" w:rsidRDefault="008C2BF2">
            <w:pPr>
              <w:autoSpaceDE w:val="0"/>
              <w:autoSpaceDN w:val="0"/>
              <w:adjustRightInd w:val="0"/>
              <w:jc w:val="right"/>
              <w:rPr>
                <w:color w:val="000000"/>
                <w:sz w:val="18"/>
                <w:szCs w:val="18"/>
              </w:rPr>
            </w:pPr>
            <w:r>
              <w:rPr>
                <w:color w:val="000000"/>
                <w:sz w:val="18"/>
                <w:szCs w:val="18"/>
              </w:rPr>
              <w:t>59.257,95</w:t>
            </w:r>
          </w:p>
        </w:tc>
        <w:tc>
          <w:tcPr>
            <w:tcW w:w="1418" w:type="dxa"/>
            <w:tcBorders>
              <w:top w:val="nil"/>
              <w:left w:val="nil"/>
              <w:bottom w:val="nil"/>
              <w:right w:val="single" w:sz="18" w:space="0" w:color="auto"/>
            </w:tcBorders>
          </w:tcPr>
          <w:p w14:paraId="293F7846" w14:textId="77777777" w:rsidR="008C2BF2" w:rsidRDefault="008C2BF2">
            <w:pPr>
              <w:autoSpaceDE w:val="0"/>
              <w:autoSpaceDN w:val="0"/>
              <w:adjustRightInd w:val="0"/>
              <w:jc w:val="right"/>
              <w:rPr>
                <w:color w:val="000000"/>
                <w:sz w:val="18"/>
                <w:szCs w:val="18"/>
              </w:rPr>
            </w:pPr>
            <w:r>
              <w:rPr>
                <w:color w:val="000000"/>
                <w:sz w:val="18"/>
                <w:szCs w:val="18"/>
              </w:rPr>
              <w:t>50.638,50</w:t>
            </w:r>
          </w:p>
        </w:tc>
        <w:tc>
          <w:tcPr>
            <w:tcW w:w="1193" w:type="dxa"/>
            <w:tcBorders>
              <w:top w:val="nil"/>
              <w:left w:val="nil"/>
              <w:bottom w:val="nil"/>
              <w:right w:val="single" w:sz="18" w:space="0" w:color="auto"/>
            </w:tcBorders>
          </w:tcPr>
          <w:p w14:paraId="02F5E994" w14:textId="77777777" w:rsidR="008C2BF2" w:rsidRDefault="008C2BF2">
            <w:pPr>
              <w:autoSpaceDE w:val="0"/>
              <w:autoSpaceDN w:val="0"/>
              <w:adjustRightInd w:val="0"/>
              <w:jc w:val="right"/>
              <w:rPr>
                <w:color w:val="000000"/>
                <w:sz w:val="18"/>
                <w:szCs w:val="18"/>
              </w:rPr>
            </w:pPr>
            <w:r>
              <w:rPr>
                <w:color w:val="000000"/>
                <w:sz w:val="18"/>
                <w:szCs w:val="18"/>
              </w:rPr>
              <w:t>24.587,50</w:t>
            </w:r>
          </w:p>
        </w:tc>
        <w:tc>
          <w:tcPr>
            <w:tcW w:w="1354" w:type="dxa"/>
            <w:tcBorders>
              <w:top w:val="nil"/>
              <w:left w:val="nil"/>
              <w:bottom w:val="nil"/>
              <w:right w:val="single" w:sz="18" w:space="0" w:color="auto"/>
            </w:tcBorders>
          </w:tcPr>
          <w:p w14:paraId="2F0E8592" w14:textId="77777777" w:rsidR="008C2BF2" w:rsidRDefault="008C2BF2">
            <w:pPr>
              <w:autoSpaceDE w:val="0"/>
              <w:autoSpaceDN w:val="0"/>
              <w:adjustRightInd w:val="0"/>
              <w:jc w:val="right"/>
              <w:rPr>
                <w:color w:val="000000"/>
                <w:sz w:val="18"/>
                <w:szCs w:val="18"/>
              </w:rPr>
            </w:pPr>
            <w:r>
              <w:rPr>
                <w:color w:val="000000"/>
                <w:sz w:val="18"/>
                <w:szCs w:val="18"/>
              </w:rPr>
              <w:t>134.483,95</w:t>
            </w:r>
          </w:p>
        </w:tc>
      </w:tr>
      <w:tr w:rsidR="008C2BF2" w14:paraId="40E26B43" w14:textId="77777777" w:rsidTr="008C2BF2">
        <w:trPr>
          <w:trHeight w:val="230"/>
        </w:trPr>
        <w:tc>
          <w:tcPr>
            <w:tcW w:w="3367" w:type="dxa"/>
            <w:tcBorders>
              <w:top w:val="nil"/>
              <w:left w:val="single" w:sz="18" w:space="0" w:color="auto"/>
              <w:bottom w:val="nil"/>
              <w:right w:val="single" w:sz="18" w:space="0" w:color="auto"/>
            </w:tcBorders>
          </w:tcPr>
          <w:p w14:paraId="7F201789" w14:textId="77777777" w:rsidR="008C2BF2" w:rsidRDefault="008C2BF2">
            <w:pPr>
              <w:autoSpaceDE w:val="0"/>
              <w:autoSpaceDN w:val="0"/>
              <w:adjustRightInd w:val="0"/>
              <w:rPr>
                <w:color w:val="000000"/>
                <w:sz w:val="18"/>
                <w:szCs w:val="18"/>
              </w:rPr>
            </w:pPr>
            <w:r>
              <w:rPr>
                <w:color w:val="000000"/>
                <w:sz w:val="18"/>
                <w:szCs w:val="18"/>
              </w:rPr>
              <w:t>Μειώσεις αποσβέσεων περιόδου</w:t>
            </w:r>
          </w:p>
        </w:tc>
        <w:tc>
          <w:tcPr>
            <w:tcW w:w="1371" w:type="dxa"/>
            <w:tcBorders>
              <w:top w:val="nil"/>
              <w:left w:val="nil"/>
              <w:bottom w:val="nil"/>
              <w:right w:val="single" w:sz="18" w:space="0" w:color="auto"/>
            </w:tcBorders>
          </w:tcPr>
          <w:p w14:paraId="0D33F149"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1CBC4394"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7D79583B"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333ADCF9" w14:textId="77777777" w:rsidR="008C2BF2" w:rsidRDefault="008C2BF2">
            <w:pPr>
              <w:autoSpaceDE w:val="0"/>
              <w:autoSpaceDN w:val="0"/>
              <w:adjustRightInd w:val="0"/>
              <w:jc w:val="right"/>
              <w:rPr>
                <w:color w:val="000000"/>
                <w:sz w:val="18"/>
                <w:szCs w:val="18"/>
              </w:rPr>
            </w:pPr>
            <w:r>
              <w:rPr>
                <w:color w:val="000000"/>
                <w:sz w:val="18"/>
                <w:szCs w:val="18"/>
              </w:rPr>
              <w:t>(82,27)</w:t>
            </w:r>
          </w:p>
        </w:tc>
        <w:tc>
          <w:tcPr>
            <w:tcW w:w="1354" w:type="dxa"/>
            <w:tcBorders>
              <w:top w:val="nil"/>
              <w:left w:val="nil"/>
              <w:bottom w:val="nil"/>
              <w:right w:val="single" w:sz="18" w:space="0" w:color="auto"/>
            </w:tcBorders>
          </w:tcPr>
          <w:p w14:paraId="743C1AF0" w14:textId="77777777" w:rsidR="008C2BF2" w:rsidRDefault="008C2BF2">
            <w:pPr>
              <w:autoSpaceDE w:val="0"/>
              <w:autoSpaceDN w:val="0"/>
              <w:adjustRightInd w:val="0"/>
              <w:jc w:val="right"/>
              <w:rPr>
                <w:color w:val="000000"/>
                <w:sz w:val="18"/>
                <w:szCs w:val="18"/>
              </w:rPr>
            </w:pPr>
            <w:r>
              <w:rPr>
                <w:color w:val="000000"/>
                <w:sz w:val="18"/>
                <w:szCs w:val="18"/>
              </w:rPr>
              <w:t>(82,27)</w:t>
            </w:r>
          </w:p>
        </w:tc>
      </w:tr>
      <w:tr w:rsidR="008C2BF2" w14:paraId="159091B1" w14:textId="77777777" w:rsidTr="008C2BF2">
        <w:trPr>
          <w:trHeight w:val="245"/>
        </w:trPr>
        <w:tc>
          <w:tcPr>
            <w:tcW w:w="3367" w:type="dxa"/>
            <w:tcBorders>
              <w:top w:val="nil"/>
              <w:left w:val="single" w:sz="18" w:space="0" w:color="auto"/>
              <w:bottom w:val="nil"/>
              <w:right w:val="single" w:sz="18" w:space="0" w:color="auto"/>
            </w:tcBorders>
          </w:tcPr>
          <w:p w14:paraId="4939CFC4" w14:textId="77777777" w:rsidR="008C2BF2" w:rsidRDefault="008C2BF2">
            <w:pPr>
              <w:autoSpaceDE w:val="0"/>
              <w:autoSpaceDN w:val="0"/>
              <w:adjustRightInd w:val="0"/>
              <w:rPr>
                <w:b/>
                <w:bCs/>
                <w:color w:val="000000"/>
                <w:sz w:val="18"/>
                <w:szCs w:val="18"/>
              </w:rPr>
            </w:pPr>
            <w:r>
              <w:rPr>
                <w:b/>
                <w:bCs/>
                <w:color w:val="000000"/>
                <w:sz w:val="18"/>
                <w:szCs w:val="18"/>
              </w:rPr>
              <w:t>Υπόλοιπο 31/12/2017</w:t>
            </w:r>
          </w:p>
        </w:tc>
        <w:tc>
          <w:tcPr>
            <w:tcW w:w="1371" w:type="dxa"/>
            <w:tcBorders>
              <w:top w:val="nil"/>
              <w:left w:val="nil"/>
              <w:bottom w:val="nil"/>
              <w:right w:val="single" w:sz="18" w:space="0" w:color="auto"/>
            </w:tcBorders>
          </w:tcPr>
          <w:p w14:paraId="49E477A8" w14:textId="77777777" w:rsidR="008C2BF2" w:rsidRDefault="008C2BF2">
            <w:pPr>
              <w:autoSpaceDE w:val="0"/>
              <w:autoSpaceDN w:val="0"/>
              <w:adjustRightInd w:val="0"/>
              <w:jc w:val="right"/>
              <w:rPr>
                <w:color w:val="000000"/>
                <w:sz w:val="18"/>
                <w:szCs w:val="18"/>
              </w:rPr>
            </w:pPr>
            <w:r>
              <w:rPr>
                <w:color w:val="000000"/>
                <w:sz w:val="18"/>
                <w:szCs w:val="18"/>
              </w:rPr>
              <w:t>-</w:t>
            </w:r>
          </w:p>
        </w:tc>
        <w:tc>
          <w:tcPr>
            <w:tcW w:w="1370" w:type="dxa"/>
            <w:tcBorders>
              <w:top w:val="nil"/>
              <w:left w:val="nil"/>
              <w:bottom w:val="nil"/>
              <w:right w:val="single" w:sz="18" w:space="0" w:color="auto"/>
            </w:tcBorders>
          </w:tcPr>
          <w:p w14:paraId="5CCF3F9F" w14:textId="77777777" w:rsidR="008C2BF2" w:rsidRDefault="008C2BF2">
            <w:pPr>
              <w:autoSpaceDE w:val="0"/>
              <w:autoSpaceDN w:val="0"/>
              <w:adjustRightInd w:val="0"/>
              <w:jc w:val="right"/>
              <w:rPr>
                <w:color w:val="000000"/>
                <w:sz w:val="18"/>
                <w:szCs w:val="18"/>
              </w:rPr>
            </w:pPr>
            <w:r>
              <w:rPr>
                <w:color w:val="000000"/>
                <w:sz w:val="18"/>
                <w:szCs w:val="18"/>
              </w:rPr>
              <w:t>358.133,38</w:t>
            </w:r>
          </w:p>
        </w:tc>
        <w:tc>
          <w:tcPr>
            <w:tcW w:w="1418" w:type="dxa"/>
            <w:tcBorders>
              <w:top w:val="nil"/>
              <w:left w:val="nil"/>
              <w:bottom w:val="nil"/>
              <w:right w:val="single" w:sz="18" w:space="0" w:color="auto"/>
            </w:tcBorders>
          </w:tcPr>
          <w:p w14:paraId="15C89D91" w14:textId="77777777" w:rsidR="008C2BF2" w:rsidRDefault="008C2BF2">
            <w:pPr>
              <w:autoSpaceDE w:val="0"/>
              <w:autoSpaceDN w:val="0"/>
              <w:adjustRightInd w:val="0"/>
              <w:jc w:val="right"/>
              <w:rPr>
                <w:color w:val="000000"/>
                <w:sz w:val="18"/>
                <w:szCs w:val="18"/>
              </w:rPr>
            </w:pPr>
            <w:r>
              <w:rPr>
                <w:color w:val="000000"/>
                <w:sz w:val="18"/>
                <w:szCs w:val="18"/>
              </w:rPr>
              <w:t>230.230,65</w:t>
            </w:r>
          </w:p>
        </w:tc>
        <w:tc>
          <w:tcPr>
            <w:tcW w:w="1193" w:type="dxa"/>
            <w:tcBorders>
              <w:top w:val="nil"/>
              <w:left w:val="nil"/>
              <w:bottom w:val="nil"/>
              <w:right w:val="single" w:sz="18" w:space="0" w:color="auto"/>
            </w:tcBorders>
          </w:tcPr>
          <w:p w14:paraId="4C517F3E" w14:textId="77777777" w:rsidR="008C2BF2" w:rsidRDefault="008C2BF2">
            <w:pPr>
              <w:autoSpaceDE w:val="0"/>
              <w:autoSpaceDN w:val="0"/>
              <w:adjustRightInd w:val="0"/>
              <w:jc w:val="right"/>
              <w:rPr>
                <w:color w:val="000000"/>
                <w:sz w:val="18"/>
                <w:szCs w:val="18"/>
              </w:rPr>
            </w:pPr>
            <w:r>
              <w:rPr>
                <w:color w:val="000000"/>
                <w:sz w:val="18"/>
                <w:szCs w:val="18"/>
              </w:rPr>
              <w:t>336.088,11</w:t>
            </w:r>
          </w:p>
        </w:tc>
        <w:tc>
          <w:tcPr>
            <w:tcW w:w="1354" w:type="dxa"/>
            <w:tcBorders>
              <w:top w:val="nil"/>
              <w:left w:val="nil"/>
              <w:bottom w:val="nil"/>
              <w:right w:val="single" w:sz="18" w:space="0" w:color="auto"/>
            </w:tcBorders>
          </w:tcPr>
          <w:p w14:paraId="6D8B56DF" w14:textId="77777777" w:rsidR="008C2BF2" w:rsidRDefault="008C2BF2">
            <w:pPr>
              <w:autoSpaceDE w:val="0"/>
              <w:autoSpaceDN w:val="0"/>
              <w:adjustRightInd w:val="0"/>
              <w:jc w:val="right"/>
              <w:rPr>
                <w:color w:val="000000"/>
                <w:sz w:val="18"/>
                <w:szCs w:val="18"/>
              </w:rPr>
            </w:pPr>
            <w:r>
              <w:rPr>
                <w:color w:val="000000"/>
                <w:sz w:val="18"/>
                <w:szCs w:val="18"/>
              </w:rPr>
              <w:t>924.452,14</w:t>
            </w:r>
          </w:p>
        </w:tc>
      </w:tr>
      <w:tr w:rsidR="008C2BF2" w14:paraId="1760AE38" w14:textId="77777777" w:rsidTr="008C2BF2">
        <w:trPr>
          <w:trHeight w:val="245"/>
        </w:trPr>
        <w:tc>
          <w:tcPr>
            <w:tcW w:w="3367" w:type="dxa"/>
            <w:tcBorders>
              <w:top w:val="single" w:sz="12" w:space="0" w:color="auto"/>
              <w:left w:val="single" w:sz="12" w:space="0" w:color="auto"/>
              <w:bottom w:val="single" w:sz="12" w:space="0" w:color="auto"/>
              <w:right w:val="single" w:sz="18" w:space="0" w:color="auto"/>
            </w:tcBorders>
          </w:tcPr>
          <w:p w14:paraId="6631DD55" w14:textId="77777777" w:rsidR="008C2BF2" w:rsidRDefault="008C2BF2">
            <w:pPr>
              <w:autoSpaceDE w:val="0"/>
              <w:autoSpaceDN w:val="0"/>
              <w:adjustRightInd w:val="0"/>
              <w:rPr>
                <w:b/>
                <w:bCs/>
                <w:color w:val="000000"/>
                <w:sz w:val="18"/>
                <w:szCs w:val="18"/>
              </w:rPr>
            </w:pPr>
            <w:r>
              <w:rPr>
                <w:b/>
                <w:bCs/>
                <w:color w:val="000000"/>
                <w:sz w:val="18"/>
                <w:szCs w:val="18"/>
              </w:rPr>
              <w:t>Καθαρή λογιστική αξία 31/12/2017</w:t>
            </w:r>
          </w:p>
        </w:tc>
        <w:tc>
          <w:tcPr>
            <w:tcW w:w="1371" w:type="dxa"/>
            <w:tcBorders>
              <w:top w:val="single" w:sz="12" w:space="0" w:color="auto"/>
              <w:left w:val="nil"/>
              <w:bottom w:val="single" w:sz="12" w:space="0" w:color="auto"/>
              <w:right w:val="single" w:sz="18" w:space="0" w:color="auto"/>
            </w:tcBorders>
          </w:tcPr>
          <w:p w14:paraId="22050243"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single" w:sz="12" w:space="0" w:color="auto"/>
              <w:left w:val="nil"/>
              <w:bottom w:val="single" w:sz="12" w:space="0" w:color="auto"/>
              <w:right w:val="single" w:sz="18" w:space="0" w:color="auto"/>
            </w:tcBorders>
          </w:tcPr>
          <w:p w14:paraId="35348BE6" w14:textId="77777777" w:rsidR="008C2BF2" w:rsidRDefault="008C2BF2">
            <w:pPr>
              <w:autoSpaceDE w:val="0"/>
              <w:autoSpaceDN w:val="0"/>
              <w:adjustRightInd w:val="0"/>
              <w:jc w:val="right"/>
              <w:rPr>
                <w:color w:val="000000"/>
                <w:sz w:val="18"/>
                <w:szCs w:val="18"/>
              </w:rPr>
            </w:pPr>
            <w:r>
              <w:rPr>
                <w:color w:val="000000"/>
                <w:sz w:val="18"/>
                <w:szCs w:val="18"/>
              </w:rPr>
              <w:t>1.127.118,63</w:t>
            </w:r>
          </w:p>
        </w:tc>
        <w:tc>
          <w:tcPr>
            <w:tcW w:w="1418" w:type="dxa"/>
            <w:tcBorders>
              <w:top w:val="single" w:sz="12" w:space="0" w:color="auto"/>
              <w:left w:val="nil"/>
              <w:bottom w:val="single" w:sz="12" w:space="0" w:color="auto"/>
              <w:right w:val="single" w:sz="18" w:space="0" w:color="auto"/>
            </w:tcBorders>
          </w:tcPr>
          <w:p w14:paraId="3BE7BBF0" w14:textId="77777777" w:rsidR="008C2BF2" w:rsidRDefault="008C2BF2">
            <w:pPr>
              <w:autoSpaceDE w:val="0"/>
              <w:autoSpaceDN w:val="0"/>
              <w:adjustRightInd w:val="0"/>
              <w:jc w:val="right"/>
              <w:rPr>
                <w:color w:val="000000"/>
                <w:sz w:val="18"/>
                <w:szCs w:val="18"/>
              </w:rPr>
            </w:pPr>
            <w:r>
              <w:rPr>
                <w:color w:val="000000"/>
                <w:sz w:val="18"/>
                <w:szCs w:val="18"/>
              </w:rPr>
              <w:t>667.794,38</w:t>
            </w:r>
          </w:p>
        </w:tc>
        <w:tc>
          <w:tcPr>
            <w:tcW w:w="1193" w:type="dxa"/>
            <w:tcBorders>
              <w:top w:val="single" w:sz="12" w:space="0" w:color="auto"/>
              <w:left w:val="nil"/>
              <w:bottom w:val="single" w:sz="12" w:space="0" w:color="auto"/>
              <w:right w:val="single" w:sz="18" w:space="0" w:color="auto"/>
            </w:tcBorders>
          </w:tcPr>
          <w:p w14:paraId="4421C7AB" w14:textId="77777777" w:rsidR="008C2BF2" w:rsidRDefault="008C2BF2">
            <w:pPr>
              <w:autoSpaceDE w:val="0"/>
              <w:autoSpaceDN w:val="0"/>
              <w:adjustRightInd w:val="0"/>
              <w:jc w:val="right"/>
              <w:rPr>
                <w:color w:val="000000"/>
                <w:sz w:val="18"/>
                <w:szCs w:val="18"/>
              </w:rPr>
            </w:pPr>
            <w:r>
              <w:rPr>
                <w:color w:val="000000"/>
                <w:sz w:val="18"/>
                <w:szCs w:val="18"/>
              </w:rPr>
              <w:t>89.303,98</w:t>
            </w:r>
          </w:p>
        </w:tc>
        <w:tc>
          <w:tcPr>
            <w:tcW w:w="1354" w:type="dxa"/>
            <w:tcBorders>
              <w:top w:val="single" w:sz="12" w:space="0" w:color="auto"/>
              <w:left w:val="nil"/>
              <w:bottom w:val="single" w:sz="12" w:space="0" w:color="auto"/>
              <w:right w:val="single" w:sz="12" w:space="0" w:color="auto"/>
            </w:tcBorders>
          </w:tcPr>
          <w:p w14:paraId="5EF5D106" w14:textId="77777777" w:rsidR="008C2BF2" w:rsidRDefault="008C2BF2">
            <w:pPr>
              <w:autoSpaceDE w:val="0"/>
              <w:autoSpaceDN w:val="0"/>
              <w:adjustRightInd w:val="0"/>
              <w:jc w:val="right"/>
              <w:rPr>
                <w:color w:val="000000"/>
                <w:sz w:val="18"/>
                <w:szCs w:val="18"/>
              </w:rPr>
            </w:pPr>
            <w:r>
              <w:rPr>
                <w:color w:val="000000"/>
                <w:sz w:val="18"/>
                <w:szCs w:val="18"/>
              </w:rPr>
              <w:t>2.038.870,49</w:t>
            </w:r>
          </w:p>
        </w:tc>
      </w:tr>
      <w:tr w:rsidR="008C2BF2" w14:paraId="215E8FF5" w14:textId="77777777" w:rsidTr="008C2BF2">
        <w:trPr>
          <w:trHeight w:val="230"/>
        </w:trPr>
        <w:tc>
          <w:tcPr>
            <w:tcW w:w="3367" w:type="dxa"/>
            <w:tcBorders>
              <w:top w:val="nil"/>
              <w:left w:val="single" w:sz="18" w:space="0" w:color="auto"/>
              <w:bottom w:val="nil"/>
              <w:right w:val="single" w:sz="18" w:space="0" w:color="auto"/>
            </w:tcBorders>
          </w:tcPr>
          <w:p w14:paraId="7308686B" w14:textId="77777777" w:rsidR="008C2BF2" w:rsidRDefault="008C2BF2">
            <w:pPr>
              <w:autoSpaceDE w:val="0"/>
              <w:autoSpaceDN w:val="0"/>
              <w:adjustRightInd w:val="0"/>
              <w:rPr>
                <w:b/>
                <w:bCs/>
                <w:color w:val="000000"/>
                <w:sz w:val="18"/>
                <w:szCs w:val="18"/>
              </w:rPr>
            </w:pPr>
            <w:r>
              <w:rPr>
                <w:b/>
                <w:bCs/>
                <w:color w:val="000000"/>
                <w:sz w:val="18"/>
                <w:szCs w:val="18"/>
              </w:rPr>
              <w:t xml:space="preserve">Αξία κτήσεως </w:t>
            </w:r>
          </w:p>
        </w:tc>
        <w:tc>
          <w:tcPr>
            <w:tcW w:w="1371" w:type="dxa"/>
            <w:tcBorders>
              <w:top w:val="nil"/>
              <w:left w:val="nil"/>
              <w:bottom w:val="nil"/>
              <w:right w:val="single" w:sz="18" w:space="0" w:color="auto"/>
            </w:tcBorders>
          </w:tcPr>
          <w:p w14:paraId="249AB50D"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5E208804"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210EE88F"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53FC6707" w14:textId="77777777" w:rsidR="008C2BF2" w:rsidRDefault="008C2BF2">
            <w:pPr>
              <w:autoSpaceDE w:val="0"/>
              <w:autoSpaceDN w:val="0"/>
              <w:adjustRightInd w:val="0"/>
              <w:jc w:val="right"/>
              <w:rPr>
                <w:color w:val="000000"/>
                <w:sz w:val="18"/>
                <w:szCs w:val="18"/>
              </w:rPr>
            </w:pPr>
          </w:p>
        </w:tc>
        <w:tc>
          <w:tcPr>
            <w:tcW w:w="1354" w:type="dxa"/>
            <w:tcBorders>
              <w:top w:val="nil"/>
              <w:left w:val="nil"/>
              <w:bottom w:val="nil"/>
              <w:right w:val="single" w:sz="18" w:space="0" w:color="auto"/>
            </w:tcBorders>
          </w:tcPr>
          <w:p w14:paraId="15095069" w14:textId="77777777" w:rsidR="008C2BF2" w:rsidRDefault="008C2BF2">
            <w:pPr>
              <w:autoSpaceDE w:val="0"/>
              <w:autoSpaceDN w:val="0"/>
              <w:adjustRightInd w:val="0"/>
              <w:jc w:val="right"/>
              <w:rPr>
                <w:color w:val="000000"/>
                <w:sz w:val="18"/>
                <w:szCs w:val="18"/>
              </w:rPr>
            </w:pPr>
          </w:p>
        </w:tc>
      </w:tr>
      <w:tr w:rsidR="008C2BF2" w14:paraId="71EBF7C2" w14:textId="77777777" w:rsidTr="008C2BF2">
        <w:trPr>
          <w:trHeight w:val="230"/>
        </w:trPr>
        <w:tc>
          <w:tcPr>
            <w:tcW w:w="3367" w:type="dxa"/>
            <w:tcBorders>
              <w:top w:val="nil"/>
              <w:left w:val="single" w:sz="18" w:space="0" w:color="auto"/>
              <w:bottom w:val="nil"/>
              <w:right w:val="single" w:sz="18" w:space="0" w:color="auto"/>
            </w:tcBorders>
          </w:tcPr>
          <w:p w14:paraId="43C56C3E" w14:textId="77777777" w:rsidR="008C2BF2" w:rsidRDefault="008C2BF2">
            <w:pPr>
              <w:autoSpaceDE w:val="0"/>
              <w:autoSpaceDN w:val="0"/>
              <w:adjustRightInd w:val="0"/>
              <w:rPr>
                <w:color w:val="000000"/>
                <w:sz w:val="18"/>
                <w:szCs w:val="18"/>
              </w:rPr>
            </w:pPr>
            <w:r>
              <w:rPr>
                <w:color w:val="000000"/>
                <w:sz w:val="18"/>
                <w:szCs w:val="18"/>
              </w:rPr>
              <w:t>Υπόλοιπο 01/01/2018</w:t>
            </w:r>
          </w:p>
        </w:tc>
        <w:tc>
          <w:tcPr>
            <w:tcW w:w="1371" w:type="dxa"/>
            <w:tcBorders>
              <w:top w:val="nil"/>
              <w:left w:val="nil"/>
              <w:bottom w:val="nil"/>
              <w:right w:val="single" w:sz="18" w:space="0" w:color="auto"/>
            </w:tcBorders>
          </w:tcPr>
          <w:p w14:paraId="07D64FE2"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nil"/>
              <w:left w:val="nil"/>
              <w:bottom w:val="nil"/>
              <w:right w:val="single" w:sz="18" w:space="0" w:color="auto"/>
            </w:tcBorders>
          </w:tcPr>
          <w:p w14:paraId="43C33DE9" w14:textId="77777777" w:rsidR="008C2BF2" w:rsidRDefault="008C2BF2">
            <w:pPr>
              <w:autoSpaceDE w:val="0"/>
              <w:autoSpaceDN w:val="0"/>
              <w:adjustRightInd w:val="0"/>
              <w:jc w:val="right"/>
              <w:rPr>
                <w:color w:val="000000"/>
                <w:sz w:val="18"/>
                <w:szCs w:val="18"/>
              </w:rPr>
            </w:pPr>
            <w:r>
              <w:rPr>
                <w:color w:val="000000"/>
                <w:sz w:val="18"/>
                <w:szCs w:val="18"/>
              </w:rPr>
              <w:t>1.485.252,01</w:t>
            </w:r>
          </w:p>
        </w:tc>
        <w:tc>
          <w:tcPr>
            <w:tcW w:w="1418" w:type="dxa"/>
            <w:tcBorders>
              <w:top w:val="nil"/>
              <w:left w:val="nil"/>
              <w:bottom w:val="nil"/>
              <w:right w:val="single" w:sz="18" w:space="0" w:color="auto"/>
            </w:tcBorders>
          </w:tcPr>
          <w:p w14:paraId="342ADEF3" w14:textId="77777777" w:rsidR="008C2BF2" w:rsidRDefault="008C2BF2">
            <w:pPr>
              <w:autoSpaceDE w:val="0"/>
              <w:autoSpaceDN w:val="0"/>
              <w:adjustRightInd w:val="0"/>
              <w:jc w:val="right"/>
              <w:rPr>
                <w:color w:val="000000"/>
                <w:sz w:val="18"/>
                <w:szCs w:val="18"/>
              </w:rPr>
            </w:pPr>
            <w:r>
              <w:rPr>
                <w:color w:val="000000"/>
                <w:sz w:val="18"/>
                <w:szCs w:val="18"/>
              </w:rPr>
              <w:t>898.025,03</w:t>
            </w:r>
          </w:p>
        </w:tc>
        <w:tc>
          <w:tcPr>
            <w:tcW w:w="1193" w:type="dxa"/>
            <w:tcBorders>
              <w:top w:val="nil"/>
              <w:left w:val="nil"/>
              <w:bottom w:val="nil"/>
              <w:right w:val="single" w:sz="18" w:space="0" w:color="auto"/>
            </w:tcBorders>
          </w:tcPr>
          <w:p w14:paraId="6BB7D8CE" w14:textId="77777777" w:rsidR="008C2BF2" w:rsidRDefault="008C2BF2">
            <w:pPr>
              <w:autoSpaceDE w:val="0"/>
              <w:autoSpaceDN w:val="0"/>
              <w:adjustRightInd w:val="0"/>
              <w:jc w:val="right"/>
              <w:rPr>
                <w:color w:val="000000"/>
                <w:sz w:val="18"/>
                <w:szCs w:val="18"/>
              </w:rPr>
            </w:pPr>
            <w:r>
              <w:rPr>
                <w:color w:val="000000"/>
                <w:sz w:val="18"/>
                <w:szCs w:val="18"/>
              </w:rPr>
              <w:t>425.392,09</w:t>
            </w:r>
          </w:p>
        </w:tc>
        <w:tc>
          <w:tcPr>
            <w:tcW w:w="1354" w:type="dxa"/>
            <w:tcBorders>
              <w:top w:val="nil"/>
              <w:left w:val="nil"/>
              <w:bottom w:val="nil"/>
              <w:right w:val="single" w:sz="18" w:space="0" w:color="auto"/>
            </w:tcBorders>
          </w:tcPr>
          <w:p w14:paraId="07055073" w14:textId="77777777" w:rsidR="008C2BF2" w:rsidRDefault="008C2BF2">
            <w:pPr>
              <w:autoSpaceDE w:val="0"/>
              <w:autoSpaceDN w:val="0"/>
              <w:adjustRightInd w:val="0"/>
              <w:jc w:val="right"/>
              <w:rPr>
                <w:color w:val="000000"/>
                <w:sz w:val="18"/>
                <w:szCs w:val="18"/>
              </w:rPr>
            </w:pPr>
            <w:r>
              <w:rPr>
                <w:color w:val="000000"/>
                <w:sz w:val="18"/>
                <w:szCs w:val="18"/>
              </w:rPr>
              <w:t>2.963.322,63</w:t>
            </w:r>
          </w:p>
        </w:tc>
      </w:tr>
      <w:tr w:rsidR="008C2BF2" w14:paraId="4E3E263D" w14:textId="77777777" w:rsidTr="008C2BF2">
        <w:trPr>
          <w:trHeight w:val="230"/>
        </w:trPr>
        <w:tc>
          <w:tcPr>
            <w:tcW w:w="3367" w:type="dxa"/>
            <w:tcBorders>
              <w:top w:val="nil"/>
              <w:left w:val="single" w:sz="18" w:space="0" w:color="auto"/>
              <w:bottom w:val="nil"/>
              <w:right w:val="single" w:sz="18" w:space="0" w:color="auto"/>
            </w:tcBorders>
          </w:tcPr>
          <w:p w14:paraId="048CBF39" w14:textId="77777777" w:rsidR="008C2BF2" w:rsidRDefault="008C2BF2">
            <w:pPr>
              <w:autoSpaceDE w:val="0"/>
              <w:autoSpaceDN w:val="0"/>
              <w:adjustRightInd w:val="0"/>
              <w:rPr>
                <w:color w:val="000000"/>
                <w:sz w:val="18"/>
                <w:szCs w:val="18"/>
              </w:rPr>
            </w:pPr>
            <w:r>
              <w:rPr>
                <w:color w:val="000000"/>
                <w:sz w:val="18"/>
                <w:szCs w:val="18"/>
              </w:rPr>
              <w:t>Προσθήκες περιόδου</w:t>
            </w:r>
          </w:p>
        </w:tc>
        <w:tc>
          <w:tcPr>
            <w:tcW w:w="1371" w:type="dxa"/>
            <w:tcBorders>
              <w:top w:val="nil"/>
              <w:left w:val="nil"/>
              <w:bottom w:val="nil"/>
              <w:right w:val="single" w:sz="18" w:space="0" w:color="auto"/>
            </w:tcBorders>
          </w:tcPr>
          <w:p w14:paraId="269096FF"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13FD6B56"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7C0B8CA5"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621F7DF1" w14:textId="77777777" w:rsidR="008C2BF2" w:rsidRDefault="008C2BF2">
            <w:pPr>
              <w:autoSpaceDE w:val="0"/>
              <w:autoSpaceDN w:val="0"/>
              <w:adjustRightInd w:val="0"/>
              <w:jc w:val="right"/>
              <w:rPr>
                <w:color w:val="000000"/>
                <w:sz w:val="18"/>
                <w:szCs w:val="18"/>
              </w:rPr>
            </w:pPr>
            <w:r>
              <w:rPr>
                <w:color w:val="000000"/>
                <w:sz w:val="18"/>
                <w:szCs w:val="18"/>
              </w:rPr>
              <w:t>25.976,41</w:t>
            </w:r>
          </w:p>
        </w:tc>
        <w:tc>
          <w:tcPr>
            <w:tcW w:w="1354" w:type="dxa"/>
            <w:tcBorders>
              <w:top w:val="nil"/>
              <w:left w:val="nil"/>
              <w:bottom w:val="nil"/>
              <w:right w:val="single" w:sz="18" w:space="0" w:color="auto"/>
            </w:tcBorders>
          </w:tcPr>
          <w:p w14:paraId="6D2F64E2" w14:textId="77777777" w:rsidR="008C2BF2" w:rsidRDefault="008C2BF2">
            <w:pPr>
              <w:autoSpaceDE w:val="0"/>
              <w:autoSpaceDN w:val="0"/>
              <w:adjustRightInd w:val="0"/>
              <w:jc w:val="right"/>
              <w:rPr>
                <w:color w:val="000000"/>
                <w:sz w:val="18"/>
                <w:szCs w:val="18"/>
              </w:rPr>
            </w:pPr>
            <w:r>
              <w:rPr>
                <w:color w:val="000000"/>
                <w:sz w:val="18"/>
                <w:szCs w:val="18"/>
              </w:rPr>
              <w:t>25.976,41</w:t>
            </w:r>
          </w:p>
        </w:tc>
      </w:tr>
      <w:tr w:rsidR="008C2BF2" w14:paraId="5CDE1FA4" w14:textId="77777777" w:rsidTr="008C2BF2">
        <w:trPr>
          <w:trHeight w:val="245"/>
        </w:trPr>
        <w:tc>
          <w:tcPr>
            <w:tcW w:w="3367" w:type="dxa"/>
            <w:tcBorders>
              <w:top w:val="nil"/>
              <w:left w:val="single" w:sz="18" w:space="0" w:color="auto"/>
              <w:bottom w:val="nil"/>
              <w:right w:val="single" w:sz="18" w:space="0" w:color="auto"/>
            </w:tcBorders>
          </w:tcPr>
          <w:p w14:paraId="414DE0FB" w14:textId="77777777" w:rsidR="008C2BF2" w:rsidRDefault="008C2BF2">
            <w:pPr>
              <w:autoSpaceDE w:val="0"/>
              <w:autoSpaceDN w:val="0"/>
              <w:adjustRightInd w:val="0"/>
              <w:rPr>
                <w:color w:val="000000"/>
                <w:sz w:val="18"/>
                <w:szCs w:val="18"/>
              </w:rPr>
            </w:pPr>
            <w:r>
              <w:rPr>
                <w:color w:val="000000"/>
                <w:sz w:val="18"/>
                <w:szCs w:val="18"/>
              </w:rPr>
              <w:t>Μειώσεις περιόδου</w:t>
            </w:r>
          </w:p>
        </w:tc>
        <w:tc>
          <w:tcPr>
            <w:tcW w:w="1371" w:type="dxa"/>
            <w:tcBorders>
              <w:top w:val="nil"/>
              <w:left w:val="nil"/>
              <w:bottom w:val="nil"/>
              <w:right w:val="single" w:sz="18" w:space="0" w:color="auto"/>
            </w:tcBorders>
          </w:tcPr>
          <w:p w14:paraId="63BCC975"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5C898A42"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2389F060"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7DD76A03" w14:textId="77777777" w:rsidR="008C2BF2" w:rsidRDefault="008C2BF2">
            <w:pPr>
              <w:autoSpaceDE w:val="0"/>
              <w:autoSpaceDN w:val="0"/>
              <w:adjustRightInd w:val="0"/>
              <w:jc w:val="right"/>
              <w:rPr>
                <w:color w:val="000000"/>
                <w:sz w:val="18"/>
                <w:szCs w:val="18"/>
              </w:rPr>
            </w:pPr>
            <w:r>
              <w:rPr>
                <w:color w:val="000000"/>
                <w:sz w:val="18"/>
                <w:szCs w:val="18"/>
              </w:rPr>
              <w:t>(13.988,86)</w:t>
            </w:r>
          </w:p>
        </w:tc>
        <w:tc>
          <w:tcPr>
            <w:tcW w:w="1354" w:type="dxa"/>
            <w:tcBorders>
              <w:top w:val="nil"/>
              <w:left w:val="nil"/>
              <w:bottom w:val="nil"/>
              <w:right w:val="single" w:sz="18" w:space="0" w:color="auto"/>
            </w:tcBorders>
          </w:tcPr>
          <w:p w14:paraId="4C0AFECF" w14:textId="77777777" w:rsidR="008C2BF2" w:rsidRDefault="008C2BF2">
            <w:pPr>
              <w:autoSpaceDE w:val="0"/>
              <w:autoSpaceDN w:val="0"/>
              <w:adjustRightInd w:val="0"/>
              <w:jc w:val="right"/>
              <w:rPr>
                <w:color w:val="000000"/>
                <w:sz w:val="18"/>
                <w:szCs w:val="18"/>
              </w:rPr>
            </w:pPr>
            <w:r>
              <w:rPr>
                <w:color w:val="000000"/>
                <w:sz w:val="18"/>
                <w:szCs w:val="18"/>
              </w:rPr>
              <w:t>(13.988,86)</w:t>
            </w:r>
          </w:p>
        </w:tc>
      </w:tr>
      <w:tr w:rsidR="008C2BF2" w14:paraId="082EAAC4" w14:textId="77777777" w:rsidTr="008C2BF2">
        <w:trPr>
          <w:trHeight w:val="245"/>
        </w:trPr>
        <w:tc>
          <w:tcPr>
            <w:tcW w:w="3367" w:type="dxa"/>
            <w:tcBorders>
              <w:top w:val="single" w:sz="12" w:space="0" w:color="auto"/>
              <w:left w:val="single" w:sz="12" w:space="0" w:color="auto"/>
              <w:bottom w:val="single" w:sz="12" w:space="0" w:color="auto"/>
              <w:right w:val="single" w:sz="18" w:space="0" w:color="auto"/>
            </w:tcBorders>
          </w:tcPr>
          <w:p w14:paraId="5070CB9E" w14:textId="77777777" w:rsidR="008C2BF2" w:rsidRDefault="008C2BF2">
            <w:pPr>
              <w:autoSpaceDE w:val="0"/>
              <w:autoSpaceDN w:val="0"/>
              <w:adjustRightInd w:val="0"/>
              <w:rPr>
                <w:b/>
                <w:bCs/>
                <w:color w:val="000000"/>
                <w:sz w:val="18"/>
                <w:szCs w:val="18"/>
              </w:rPr>
            </w:pPr>
            <w:r>
              <w:rPr>
                <w:b/>
                <w:bCs/>
                <w:color w:val="000000"/>
                <w:sz w:val="18"/>
                <w:szCs w:val="18"/>
              </w:rPr>
              <w:t>Υπόλοιπο 31/12/2018</w:t>
            </w:r>
          </w:p>
        </w:tc>
        <w:tc>
          <w:tcPr>
            <w:tcW w:w="1371" w:type="dxa"/>
            <w:tcBorders>
              <w:top w:val="single" w:sz="12" w:space="0" w:color="auto"/>
              <w:left w:val="nil"/>
              <w:bottom w:val="single" w:sz="12" w:space="0" w:color="auto"/>
              <w:right w:val="single" w:sz="18" w:space="0" w:color="auto"/>
            </w:tcBorders>
          </w:tcPr>
          <w:p w14:paraId="12403B9A"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single" w:sz="12" w:space="0" w:color="auto"/>
              <w:left w:val="nil"/>
              <w:bottom w:val="single" w:sz="12" w:space="0" w:color="auto"/>
              <w:right w:val="single" w:sz="18" w:space="0" w:color="auto"/>
            </w:tcBorders>
          </w:tcPr>
          <w:p w14:paraId="453B3632" w14:textId="77777777" w:rsidR="008C2BF2" w:rsidRDefault="008C2BF2">
            <w:pPr>
              <w:autoSpaceDE w:val="0"/>
              <w:autoSpaceDN w:val="0"/>
              <w:adjustRightInd w:val="0"/>
              <w:jc w:val="right"/>
              <w:rPr>
                <w:color w:val="000000"/>
                <w:sz w:val="18"/>
                <w:szCs w:val="18"/>
              </w:rPr>
            </w:pPr>
            <w:r>
              <w:rPr>
                <w:color w:val="000000"/>
                <w:sz w:val="18"/>
                <w:szCs w:val="18"/>
              </w:rPr>
              <w:t>1.485.252,01</w:t>
            </w:r>
          </w:p>
        </w:tc>
        <w:tc>
          <w:tcPr>
            <w:tcW w:w="1418" w:type="dxa"/>
            <w:tcBorders>
              <w:top w:val="single" w:sz="12" w:space="0" w:color="auto"/>
              <w:left w:val="nil"/>
              <w:bottom w:val="single" w:sz="12" w:space="0" w:color="auto"/>
              <w:right w:val="single" w:sz="18" w:space="0" w:color="auto"/>
            </w:tcBorders>
          </w:tcPr>
          <w:p w14:paraId="0B9AFF4C" w14:textId="77777777" w:rsidR="008C2BF2" w:rsidRDefault="008C2BF2">
            <w:pPr>
              <w:autoSpaceDE w:val="0"/>
              <w:autoSpaceDN w:val="0"/>
              <w:adjustRightInd w:val="0"/>
              <w:jc w:val="right"/>
              <w:rPr>
                <w:color w:val="000000"/>
                <w:sz w:val="18"/>
                <w:szCs w:val="18"/>
              </w:rPr>
            </w:pPr>
            <w:r>
              <w:rPr>
                <w:color w:val="000000"/>
                <w:sz w:val="18"/>
                <w:szCs w:val="18"/>
              </w:rPr>
              <w:t>898.025,03</w:t>
            </w:r>
          </w:p>
        </w:tc>
        <w:tc>
          <w:tcPr>
            <w:tcW w:w="1193" w:type="dxa"/>
            <w:tcBorders>
              <w:top w:val="single" w:sz="12" w:space="0" w:color="auto"/>
              <w:left w:val="nil"/>
              <w:bottom w:val="single" w:sz="12" w:space="0" w:color="auto"/>
              <w:right w:val="single" w:sz="18" w:space="0" w:color="auto"/>
            </w:tcBorders>
          </w:tcPr>
          <w:p w14:paraId="5440C5FF" w14:textId="77777777" w:rsidR="008C2BF2" w:rsidRDefault="008C2BF2">
            <w:pPr>
              <w:autoSpaceDE w:val="0"/>
              <w:autoSpaceDN w:val="0"/>
              <w:adjustRightInd w:val="0"/>
              <w:jc w:val="right"/>
              <w:rPr>
                <w:color w:val="000000"/>
                <w:sz w:val="18"/>
                <w:szCs w:val="18"/>
              </w:rPr>
            </w:pPr>
            <w:r>
              <w:rPr>
                <w:color w:val="000000"/>
                <w:sz w:val="18"/>
                <w:szCs w:val="18"/>
              </w:rPr>
              <w:t>437.379,64</w:t>
            </w:r>
          </w:p>
        </w:tc>
        <w:tc>
          <w:tcPr>
            <w:tcW w:w="1354" w:type="dxa"/>
            <w:tcBorders>
              <w:top w:val="single" w:sz="12" w:space="0" w:color="auto"/>
              <w:left w:val="nil"/>
              <w:bottom w:val="single" w:sz="12" w:space="0" w:color="auto"/>
              <w:right w:val="single" w:sz="12" w:space="0" w:color="auto"/>
            </w:tcBorders>
          </w:tcPr>
          <w:p w14:paraId="53F8BB1A" w14:textId="77777777" w:rsidR="008C2BF2" w:rsidRDefault="008C2BF2">
            <w:pPr>
              <w:autoSpaceDE w:val="0"/>
              <w:autoSpaceDN w:val="0"/>
              <w:adjustRightInd w:val="0"/>
              <w:jc w:val="right"/>
              <w:rPr>
                <w:color w:val="000000"/>
                <w:sz w:val="18"/>
                <w:szCs w:val="18"/>
              </w:rPr>
            </w:pPr>
            <w:r>
              <w:rPr>
                <w:color w:val="000000"/>
                <w:sz w:val="18"/>
                <w:szCs w:val="18"/>
              </w:rPr>
              <w:t>2.975.310,18</w:t>
            </w:r>
          </w:p>
        </w:tc>
      </w:tr>
      <w:tr w:rsidR="008C2BF2" w14:paraId="68A73A7A" w14:textId="77777777" w:rsidTr="008C2BF2">
        <w:trPr>
          <w:trHeight w:val="463"/>
        </w:trPr>
        <w:tc>
          <w:tcPr>
            <w:tcW w:w="3367" w:type="dxa"/>
            <w:tcBorders>
              <w:top w:val="nil"/>
              <w:left w:val="single" w:sz="18" w:space="0" w:color="auto"/>
              <w:bottom w:val="nil"/>
              <w:right w:val="single" w:sz="18" w:space="0" w:color="auto"/>
            </w:tcBorders>
          </w:tcPr>
          <w:p w14:paraId="0159DE46" w14:textId="77777777" w:rsidR="008C2BF2" w:rsidRDefault="008C2BF2">
            <w:pPr>
              <w:autoSpaceDE w:val="0"/>
              <w:autoSpaceDN w:val="0"/>
              <w:adjustRightInd w:val="0"/>
              <w:rPr>
                <w:b/>
                <w:bCs/>
                <w:color w:val="000000"/>
                <w:sz w:val="18"/>
                <w:szCs w:val="18"/>
              </w:rPr>
            </w:pPr>
            <w:r>
              <w:rPr>
                <w:b/>
                <w:bCs/>
                <w:color w:val="000000"/>
                <w:sz w:val="18"/>
                <w:szCs w:val="18"/>
              </w:rPr>
              <w:t>Σωρευμένες αποσβέσεις και απομειώσεις</w:t>
            </w:r>
          </w:p>
        </w:tc>
        <w:tc>
          <w:tcPr>
            <w:tcW w:w="1371" w:type="dxa"/>
            <w:tcBorders>
              <w:top w:val="nil"/>
              <w:left w:val="nil"/>
              <w:bottom w:val="nil"/>
              <w:right w:val="single" w:sz="18" w:space="0" w:color="auto"/>
            </w:tcBorders>
          </w:tcPr>
          <w:p w14:paraId="6FB0D854"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6E67F17F"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24A87892"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6E262E03" w14:textId="77777777" w:rsidR="008C2BF2" w:rsidRDefault="008C2BF2">
            <w:pPr>
              <w:autoSpaceDE w:val="0"/>
              <w:autoSpaceDN w:val="0"/>
              <w:adjustRightInd w:val="0"/>
              <w:jc w:val="right"/>
              <w:rPr>
                <w:color w:val="000000"/>
                <w:sz w:val="18"/>
                <w:szCs w:val="18"/>
              </w:rPr>
            </w:pPr>
          </w:p>
        </w:tc>
        <w:tc>
          <w:tcPr>
            <w:tcW w:w="1354" w:type="dxa"/>
            <w:tcBorders>
              <w:top w:val="nil"/>
              <w:left w:val="nil"/>
              <w:bottom w:val="nil"/>
              <w:right w:val="single" w:sz="18" w:space="0" w:color="auto"/>
            </w:tcBorders>
          </w:tcPr>
          <w:p w14:paraId="49C0130A" w14:textId="77777777" w:rsidR="008C2BF2" w:rsidRDefault="008C2BF2">
            <w:pPr>
              <w:autoSpaceDE w:val="0"/>
              <w:autoSpaceDN w:val="0"/>
              <w:adjustRightInd w:val="0"/>
              <w:jc w:val="right"/>
              <w:rPr>
                <w:color w:val="000000"/>
                <w:sz w:val="18"/>
                <w:szCs w:val="18"/>
              </w:rPr>
            </w:pPr>
          </w:p>
        </w:tc>
      </w:tr>
      <w:tr w:rsidR="008C2BF2" w14:paraId="3F14EC21" w14:textId="77777777" w:rsidTr="008C2BF2">
        <w:trPr>
          <w:trHeight w:val="230"/>
        </w:trPr>
        <w:tc>
          <w:tcPr>
            <w:tcW w:w="3367" w:type="dxa"/>
            <w:tcBorders>
              <w:top w:val="nil"/>
              <w:left w:val="single" w:sz="18" w:space="0" w:color="auto"/>
              <w:bottom w:val="nil"/>
              <w:right w:val="single" w:sz="18" w:space="0" w:color="auto"/>
            </w:tcBorders>
          </w:tcPr>
          <w:p w14:paraId="727B3DF9" w14:textId="77777777" w:rsidR="008C2BF2" w:rsidRDefault="008C2BF2">
            <w:pPr>
              <w:autoSpaceDE w:val="0"/>
              <w:autoSpaceDN w:val="0"/>
              <w:adjustRightInd w:val="0"/>
              <w:rPr>
                <w:color w:val="000000"/>
                <w:sz w:val="18"/>
                <w:szCs w:val="18"/>
              </w:rPr>
            </w:pPr>
            <w:r>
              <w:rPr>
                <w:color w:val="000000"/>
                <w:sz w:val="18"/>
                <w:szCs w:val="18"/>
              </w:rPr>
              <w:t>Υπόλοιπο 01/01/2018</w:t>
            </w:r>
          </w:p>
        </w:tc>
        <w:tc>
          <w:tcPr>
            <w:tcW w:w="1371" w:type="dxa"/>
            <w:tcBorders>
              <w:top w:val="nil"/>
              <w:left w:val="nil"/>
              <w:bottom w:val="nil"/>
              <w:right w:val="single" w:sz="18" w:space="0" w:color="auto"/>
            </w:tcBorders>
          </w:tcPr>
          <w:p w14:paraId="7D05699F" w14:textId="77777777" w:rsidR="008C2BF2" w:rsidRDefault="008C2BF2">
            <w:pPr>
              <w:autoSpaceDE w:val="0"/>
              <w:autoSpaceDN w:val="0"/>
              <w:adjustRightInd w:val="0"/>
              <w:jc w:val="right"/>
              <w:rPr>
                <w:color w:val="000000"/>
                <w:sz w:val="18"/>
                <w:szCs w:val="18"/>
              </w:rPr>
            </w:pPr>
            <w:r>
              <w:rPr>
                <w:color w:val="000000"/>
                <w:sz w:val="18"/>
                <w:szCs w:val="18"/>
              </w:rPr>
              <w:t>-</w:t>
            </w:r>
          </w:p>
        </w:tc>
        <w:tc>
          <w:tcPr>
            <w:tcW w:w="1370" w:type="dxa"/>
            <w:tcBorders>
              <w:top w:val="nil"/>
              <w:left w:val="nil"/>
              <w:bottom w:val="nil"/>
              <w:right w:val="single" w:sz="18" w:space="0" w:color="auto"/>
            </w:tcBorders>
          </w:tcPr>
          <w:p w14:paraId="53B1F5D1" w14:textId="77777777" w:rsidR="008C2BF2" w:rsidRDefault="008C2BF2">
            <w:pPr>
              <w:autoSpaceDE w:val="0"/>
              <w:autoSpaceDN w:val="0"/>
              <w:adjustRightInd w:val="0"/>
              <w:jc w:val="right"/>
              <w:rPr>
                <w:color w:val="000000"/>
                <w:sz w:val="18"/>
                <w:szCs w:val="18"/>
              </w:rPr>
            </w:pPr>
            <w:r>
              <w:rPr>
                <w:color w:val="000000"/>
                <w:sz w:val="18"/>
                <w:szCs w:val="18"/>
              </w:rPr>
              <w:t>358.133,38</w:t>
            </w:r>
          </w:p>
        </w:tc>
        <w:tc>
          <w:tcPr>
            <w:tcW w:w="1418" w:type="dxa"/>
            <w:tcBorders>
              <w:top w:val="nil"/>
              <w:left w:val="nil"/>
              <w:bottom w:val="nil"/>
              <w:right w:val="single" w:sz="18" w:space="0" w:color="auto"/>
            </w:tcBorders>
          </w:tcPr>
          <w:p w14:paraId="6D3032E8" w14:textId="77777777" w:rsidR="008C2BF2" w:rsidRDefault="008C2BF2">
            <w:pPr>
              <w:autoSpaceDE w:val="0"/>
              <w:autoSpaceDN w:val="0"/>
              <w:adjustRightInd w:val="0"/>
              <w:jc w:val="right"/>
              <w:rPr>
                <w:color w:val="000000"/>
                <w:sz w:val="18"/>
                <w:szCs w:val="18"/>
              </w:rPr>
            </w:pPr>
            <w:r>
              <w:rPr>
                <w:color w:val="000000"/>
                <w:sz w:val="18"/>
                <w:szCs w:val="18"/>
              </w:rPr>
              <w:t>230.230,65</w:t>
            </w:r>
          </w:p>
        </w:tc>
        <w:tc>
          <w:tcPr>
            <w:tcW w:w="1193" w:type="dxa"/>
            <w:tcBorders>
              <w:top w:val="nil"/>
              <w:left w:val="nil"/>
              <w:bottom w:val="nil"/>
              <w:right w:val="single" w:sz="18" w:space="0" w:color="auto"/>
            </w:tcBorders>
          </w:tcPr>
          <w:p w14:paraId="6D1DE245" w14:textId="77777777" w:rsidR="008C2BF2" w:rsidRDefault="008C2BF2">
            <w:pPr>
              <w:autoSpaceDE w:val="0"/>
              <w:autoSpaceDN w:val="0"/>
              <w:adjustRightInd w:val="0"/>
              <w:jc w:val="right"/>
              <w:rPr>
                <w:color w:val="000000"/>
                <w:sz w:val="18"/>
                <w:szCs w:val="18"/>
              </w:rPr>
            </w:pPr>
            <w:r>
              <w:rPr>
                <w:color w:val="000000"/>
                <w:sz w:val="18"/>
                <w:szCs w:val="18"/>
              </w:rPr>
              <w:t>336.088,11</w:t>
            </w:r>
          </w:p>
        </w:tc>
        <w:tc>
          <w:tcPr>
            <w:tcW w:w="1354" w:type="dxa"/>
            <w:tcBorders>
              <w:top w:val="nil"/>
              <w:left w:val="nil"/>
              <w:bottom w:val="nil"/>
              <w:right w:val="single" w:sz="18" w:space="0" w:color="auto"/>
            </w:tcBorders>
          </w:tcPr>
          <w:p w14:paraId="2E7E51CD" w14:textId="77777777" w:rsidR="008C2BF2" w:rsidRDefault="008C2BF2">
            <w:pPr>
              <w:autoSpaceDE w:val="0"/>
              <w:autoSpaceDN w:val="0"/>
              <w:adjustRightInd w:val="0"/>
              <w:jc w:val="right"/>
              <w:rPr>
                <w:color w:val="000000"/>
                <w:sz w:val="18"/>
                <w:szCs w:val="18"/>
              </w:rPr>
            </w:pPr>
            <w:r>
              <w:rPr>
                <w:color w:val="000000"/>
                <w:sz w:val="18"/>
                <w:szCs w:val="18"/>
              </w:rPr>
              <w:t>924.452,14</w:t>
            </w:r>
          </w:p>
        </w:tc>
      </w:tr>
      <w:tr w:rsidR="008C2BF2" w14:paraId="69C5E2A7" w14:textId="77777777" w:rsidTr="008C2BF2">
        <w:trPr>
          <w:trHeight w:val="230"/>
        </w:trPr>
        <w:tc>
          <w:tcPr>
            <w:tcW w:w="3367" w:type="dxa"/>
            <w:tcBorders>
              <w:top w:val="nil"/>
              <w:left w:val="single" w:sz="18" w:space="0" w:color="auto"/>
              <w:bottom w:val="nil"/>
              <w:right w:val="single" w:sz="18" w:space="0" w:color="auto"/>
            </w:tcBorders>
          </w:tcPr>
          <w:p w14:paraId="20B392D8" w14:textId="77777777" w:rsidR="008C2BF2" w:rsidRDefault="008C2BF2">
            <w:pPr>
              <w:autoSpaceDE w:val="0"/>
              <w:autoSpaceDN w:val="0"/>
              <w:adjustRightInd w:val="0"/>
              <w:rPr>
                <w:color w:val="000000"/>
                <w:sz w:val="18"/>
                <w:szCs w:val="18"/>
              </w:rPr>
            </w:pPr>
            <w:r>
              <w:rPr>
                <w:color w:val="000000"/>
                <w:sz w:val="18"/>
                <w:szCs w:val="18"/>
              </w:rPr>
              <w:t>Αποσβέσεις περιόδου</w:t>
            </w:r>
          </w:p>
        </w:tc>
        <w:tc>
          <w:tcPr>
            <w:tcW w:w="1371" w:type="dxa"/>
            <w:tcBorders>
              <w:top w:val="nil"/>
              <w:left w:val="nil"/>
              <w:bottom w:val="nil"/>
              <w:right w:val="single" w:sz="18" w:space="0" w:color="auto"/>
            </w:tcBorders>
          </w:tcPr>
          <w:p w14:paraId="24152EAE"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5BAC8441" w14:textId="77777777" w:rsidR="008C2BF2" w:rsidRDefault="008C2BF2">
            <w:pPr>
              <w:autoSpaceDE w:val="0"/>
              <w:autoSpaceDN w:val="0"/>
              <w:adjustRightInd w:val="0"/>
              <w:jc w:val="right"/>
              <w:rPr>
                <w:color w:val="000000"/>
                <w:sz w:val="18"/>
                <w:szCs w:val="18"/>
              </w:rPr>
            </w:pPr>
            <w:r>
              <w:rPr>
                <w:color w:val="000000"/>
                <w:sz w:val="18"/>
                <w:szCs w:val="18"/>
              </w:rPr>
              <w:t>59.307,25</w:t>
            </w:r>
          </w:p>
        </w:tc>
        <w:tc>
          <w:tcPr>
            <w:tcW w:w="1418" w:type="dxa"/>
            <w:tcBorders>
              <w:top w:val="nil"/>
              <w:left w:val="nil"/>
              <w:bottom w:val="nil"/>
              <w:right w:val="single" w:sz="18" w:space="0" w:color="auto"/>
            </w:tcBorders>
          </w:tcPr>
          <w:p w14:paraId="045A908D" w14:textId="77777777" w:rsidR="008C2BF2" w:rsidRDefault="008C2BF2">
            <w:pPr>
              <w:autoSpaceDE w:val="0"/>
              <w:autoSpaceDN w:val="0"/>
              <w:adjustRightInd w:val="0"/>
              <w:jc w:val="right"/>
              <w:rPr>
                <w:color w:val="000000"/>
                <w:sz w:val="18"/>
                <w:szCs w:val="18"/>
              </w:rPr>
            </w:pPr>
            <w:r>
              <w:rPr>
                <w:color w:val="000000"/>
                <w:sz w:val="18"/>
                <w:szCs w:val="18"/>
              </w:rPr>
              <w:t>88.675,66</w:t>
            </w:r>
          </w:p>
        </w:tc>
        <w:tc>
          <w:tcPr>
            <w:tcW w:w="1193" w:type="dxa"/>
            <w:tcBorders>
              <w:top w:val="nil"/>
              <w:left w:val="nil"/>
              <w:bottom w:val="nil"/>
              <w:right w:val="single" w:sz="18" w:space="0" w:color="auto"/>
            </w:tcBorders>
          </w:tcPr>
          <w:p w14:paraId="21682A05" w14:textId="77777777" w:rsidR="008C2BF2" w:rsidRDefault="008C2BF2">
            <w:pPr>
              <w:autoSpaceDE w:val="0"/>
              <w:autoSpaceDN w:val="0"/>
              <w:adjustRightInd w:val="0"/>
              <w:jc w:val="right"/>
              <w:rPr>
                <w:color w:val="000000"/>
                <w:sz w:val="18"/>
                <w:szCs w:val="18"/>
              </w:rPr>
            </w:pPr>
            <w:r>
              <w:rPr>
                <w:color w:val="000000"/>
                <w:sz w:val="18"/>
                <w:szCs w:val="18"/>
              </w:rPr>
              <w:t>26.954,06</w:t>
            </w:r>
          </w:p>
        </w:tc>
        <w:tc>
          <w:tcPr>
            <w:tcW w:w="1354" w:type="dxa"/>
            <w:tcBorders>
              <w:top w:val="nil"/>
              <w:left w:val="nil"/>
              <w:bottom w:val="nil"/>
              <w:right w:val="single" w:sz="18" w:space="0" w:color="auto"/>
            </w:tcBorders>
          </w:tcPr>
          <w:p w14:paraId="3420CF85" w14:textId="77777777" w:rsidR="008C2BF2" w:rsidRDefault="008C2BF2">
            <w:pPr>
              <w:autoSpaceDE w:val="0"/>
              <w:autoSpaceDN w:val="0"/>
              <w:adjustRightInd w:val="0"/>
              <w:jc w:val="right"/>
              <w:rPr>
                <w:color w:val="000000"/>
                <w:sz w:val="18"/>
                <w:szCs w:val="18"/>
              </w:rPr>
            </w:pPr>
            <w:r>
              <w:rPr>
                <w:color w:val="000000"/>
                <w:sz w:val="18"/>
                <w:szCs w:val="18"/>
              </w:rPr>
              <w:t>174.936,97</w:t>
            </w:r>
          </w:p>
        </w:tc>
      </w:tr>
      <w:tr w:rsidR="008C2BF2" w14:paraId="3AA93DD5" w14:textId="77777777" w:rsidTr="008C2BF2">
        <w:trPr>
          <w:trHeight w:val="230"/>
        </w:trPr>
        <w:tc>
          <w:tcPr>
            <w:tcW w:w="3367" w:type="dxa"/>
            <w:tcBorders>
              <w:top w:val="nil"/>
              <w:left w:val="single" w:sz="18" w:space="0" w:color="auto"/>
              <w:bottom w:val="nil"/>
              <w:right w:val="single" w:sz="18" w:space="0" w:color="auto"/>
            </w:tcBorders>
          </w:tcPr>
          <w:p w14:paraId="6795097E" w14:textId="77777777" w:rsidR="008C2BF2" w:rsidRDefault="008C2BF2">
            <w:pPr>
              <w:autoSpaceDE w:val="0"/>
              <w:autoSpaceDN w:val="0"/>
              <w:adjustRightInd w:val="0"/>
              <w:rPr>
                <w:color w:val="000000"/>
                <w:sz w:val="18"/>
                <w:szCs w:val="18"/>
              </w:rPr>
            </w:pPr>
            <w:r>
              <w:rPr>
                <w:color w:val="000000"/>
                <w:sz w:val="18"/>
                <w:szCs w:val="18"/>
              </w:rPr>
              <w:t>Μειώσεις αποσβέσεων περιόδου</w:t>
            </w:r>
          </w:p>
        </w:tc>
        <w:tc>
          <w:tcPr>
            <w:tcW w:w="1371" w:type="dxa"/>
            <w:tcBorders>
              <w:top w:val="nil"/>
              <w:left w:val="nil"/>
              <w:bottom w:val="nil"/>
              <w:right w:val="single" w:sz="18" w:space="0" w:color="auto"/>
            </w:tcBorders>
          </w:tcPr>
          <w:p w14:paraId="5B9A0508" w14:textId="77777777" w:rsidR="008C2BF2" w:rsidRDefault="008C2BF2">
            <w:pPr>
              <w:autoSpaceDE w:val="0"/>
              <w:autoSpaceDN w:val="0"/>
              <w:adjustRightInd w:val="0"/>
              <w:jc w:val="right"/>
              <w:rPr>
                <w:color w:val="000000"/>
                <w:sz w:val="18"/>
                <w:szCs w:val="18"/>
              </w:rPr>
            </w:pPr>
          </w:p>
        </w:tc>
        <w:tc>
          <w:tcPr>
            <w:tcW w:w="1370" w:type="dxa"/>
            <w:tcBorders>
              <w:top w:val="nil"/>
              <w:left w:val="nil"/>
              <w:bottom w:val="nil"/>
              <w:right w:val="single" w:sz="18" w:space="0" w:color="auto"/>
            </w:tcBorders>
          </w:tcPr>
          <w:p w14:paraId="3EBFF114" w14:textId="77777777" w:rsidR="008C2BF2" w:rsidRDefault="008C2BF2">
            <w:pPr>
              <w:autoSpaceDE w:val="0"/>
              <w:autoSpaceDN w:val="0"/>
              <w:adjustRightInd w:val="0"/>
              <w:jc w:val="right"/>
              <w:rPr>
                <w:color w:val="000000"/>
                <w:sz w:val="18"/>
                <w:szCs w:val="18"/>
              </w:rPr>
            </w:pPr>
          </w:p>
        </w:tc>
        <w:tc>
          <w:tcPr>
            <w:tcW w:w="1418" w:type="dxa"/>
            <w:tcBorders>
              <w:top w:val="nil"/>
              <w:left w:val="nil"/>
              <w:bottom w:val="nil"/>
              <w:right w:val="single" w:sz="18" w:space="0" w:color="auto"/>
            </w:tcBorders>
          </w:tcPr>
          <w:p w14:paraId="649058B1" w14:textId="77777777" w:rsidR="008C2BF2" w:rsidRDefault="008C2BF2">
            <w:pPr>
              <w:autoSpaceDE w:val="0"/>
              <w:autoSpaceDN w:val="0"/>
              <w:adjustRightInd w:val="0"/>
              <w:jc w:val="right"/>
              <w:rPr>
                <w:color w:val="000000"/>
                <w:sz w:val="18"/>
                <w:szCs w:val="18"/>
              </w:rPr>
            </w:pPr>
          </w:p>
        </w:tc>
        <w:tc>
          <w:tcPr>
            <w:tcW w:w="1193" w:type="dxa"/>
            <w:tcBorders>
              <w:top w:val="nil"/>
              <w:left w:val="nil"/>
              <w:bottom w:val="nil"/>
              <w:right w:val="single" w:sz="18" w:space="0" w:color="auto"/>
            </w:tcBorders>
          </w:tcPr>
          <w:p w14:paraId="10A762A2" w14:textId="77777777" w:rsidR="008C2BF2" w:rsidRDefault="008C2BF2">
            <w:pPr>
              <w:autoSpaceDE w:val="0"/>
              <w:autoSpaceDN w:val="0"/>
              <w:adjustRightInd w:val="0"/>
              <w:jc w:val="right"/>
              <w:rPr>
                <w:color w:val="000000"/>
                <w:sz w:val="18"/>
                <w:szCs w:val="18"/>
              </w:rPr>
            </w:pPr>
            <w:r>
              <w:rPr>
                <w:color w:val="000000"/>
                <w:sz w:val="18"/>
                <w:szCs w:val="18"/>
              </w:rPr>
              <w:t>(13.988,84)</w:t>
            </w:r>
          </w:p>
        </w:tc>
        <w:tc>
          <w:tcPr>
            <w:tcW w:w="1354" w:type="dxa"/>
            <w:tcBorders>
              <w:top w:val="nil"/>
              <w:left w:val="nil"/>
              <w:bottom w:val="nil"/>
              <w:right w:val="single" w:sz="18" w:space="0" w:color="auto"/>
            </w:tcBorders>
          </w:tcPr>
          <w:p w14:paraId="007F9CA6" w14:textId="77777777" w:rsidR="008C2BF2" w:rsidRDefault="008C2BF2">
            <w:pPr>
              <w:autoSpaceDE w:val="0"/>
              <w:autoSpaceDN w:val="0"/>
              <w:adjustRightInd w:val="0"/>
              <w:jc w:val="right"/>
              <w:rPr>
                <w:color w:val="000000"/>
                <w:sz w:val="18"/>
                <w:szCs w:val="18"/>
              </w:rPr>
            </w:pPr>
            <w:r>
              <w:rPr>
                <w:color w:val="000000"/>
                <w:sz w:val="18"/>
                <w:szCs w:val="18"/>
              </w:rPr>
              <w:t>(13.988,84)</w:t>
            </w:r>
          </w:p>
        </w:tc>
      </w:tr>
      <w:tr w:rsidR="008C2BF2" w14:paraId="760A6D5D" w14:textId="77777777" w:rsidTr="008C2BF2">
        <w:trPr>
          <w:trHeight w:val="245"/>
        </w:trPr>
        <w:tc>
          <w:tcPr>
            <w:tcW w:w="3367" w:type="dxa"/>
            <w:tcBorders>
              <w:top w:val="nil"/>
              <w:left w:val="single" w:sz="18" w:space="0" w:color="auto"/>
              <w:bottom w:val="nil"/>
              <w:right w:val="single" w:sz="18" w:space="0" w:color="auto"/>
            </w:tcBorders>
          </w:tcPr>
          <w:p w14:paraId="09B5F0B2" w14:textId="77777777" w:rsidR="008C2BF2" w:rsidRDefault="008C2BF2">
            <w:pPr>
              <w:autoSpaceDE w:val="0"/>
              <w:autoSpaceDN w:val="0"/>
              <w:adjustRightInd w:val="0"/>
              <w:rPr>
                <w:b/>
                <w:bCs/>
                <w:color w:val="000000"/>
                <w:sz w:val="18"/>
                <w:szCs w:val="18"/>
              </w:rPr>
            </w:pPr>
            <w:r>
              <w:rPr>
                <w:b/>
                <w:bCs/>
                <w:color w:val="000000"/>
                <w:sz w:val="18"/>
                <w:szCs w:val="18"/>
              </w:rPr>
              <w:t>Υπόλοιπο 31/12/2018</w:t>
            </w:r>
          </w:p>
        </w:tc>
        <w:tc>
          <w:tcPr>
            <w:tcW w:w="1371" w:type="dxa"/>
            <w:tcBorders>
              <w:top w:val="nil"/>
              <w:left w:val="nil"/>
              <w:bottom w:val="nil"/>
              <w:right w:val="single" w:sz="18" w:space="0" w:color="auto"/>
            </w:tcBorders>
          </w:tcPr>
          <w:p w14:paraId="23DF9337" w14:textId="77777777" w:rsidR="008C2BF2" w:rsidRDefault="008C2BF2">
            <w:pPr>
              <w:autoSpaceDE w:val="0"/>
              <w:autoSpaceDN w:val="0"/>
              <w:adjustRightInd w:val="0"/>
              <w:jc w:val="right"/>
              <w:rPr>
                <w:color w:val="000000"/>
                <w:sz w:val="18"/>
                <w:szCs w:val="18"/>
              </w:rPr>
            </w:pPr>
            <w:r>
              <w:rPr>
                <w:color w:val="000000"/>
                <w:sz w:val="18"/>
                <w:szCs w:val="18"/>
              </w:rPr>
              <w:t>-</w:t>
            </w:r>
          </w:p>
        </w:tc>
        <w:tc>
          <w:tcPr>
            <w:tcW w:w="1370" w:type="dxa"/>
            <w:tcBorders>
              <w:top w:val="nil"/>
              <w:left w:val="nil"/>
              <w:bottom w:val="nil"/>
              <w:right w:val="single" w:sz="18" w:space="0" w:color="auto"/>
            </w:tcBorders>
          </w:tcPr>
          <w:p w14:paraId="531F6172" w14:textId="77777777" w:rsidR="008C2BF2" w:rsidRDefault="008C2BF2">
            <w:pPr>
              <w:autoSpaceDE w:val="0"/>
              <w:autoSpaceDN w:val="0"/>
              <w:adjustRightInd w:val="0"/>
              <w:jc w:val="right"/>
              <w:rPr>
                <w:color w:val="000000"/>
                <w:sz w:val="18"/>
                <w:szCs w:val="18"/>
              </w:rPr>
            </w:pPr>
            <w:r>
              <w:rPr>
                <w:color w:val="000000"/>
                <w:sz w:val="18"/>
                <w:szCs w:val="18"/>
              </w:rPr>
              <w:t>417.440,63</w:t>
            </w:r>
          </w:p>
        </w:tc>
        <w:tc>
          <w:tcPr>
            <w:tcW w:w="1418" w:type="dxa"/>
            <w:tcBorders>
              <w:top w:val="nil"/>
              <w:left w:val="nil"/>
              <w:bottom w:val="nil"/>
              <w:right w:val="single" w:sz="18" w:space="0" w:color="auto"/>
            </w:tcBorders>
          </w:tcPr>
          <w:p w14:paraId="75EA42A7" w14:textId="77777777" w:rsidR="008C2BF2" w:rsidRDefault="008C2BF2">
            <w:pPr>
              <w:autoSpaceDE w:val="0"/>
              <w:autoSpaceDN w:val="0"/>
              <w:adjustRightInd w:val="0"/>
              <w:jc w:val="right"/>
              <w:rPr>
                <w:color w:val="000000"/>
                <w:sz w:val="18"/>
                <w:szCs w:val="18"/>
              </w:rPr>
            </w:pPr>
            <w:r>
              <w:rPr>
                <w:color w:val="000000"/>
                <w:sz w:val="18"/>
                <w:szCs w:val="18"/>
              </w:rPr>
              <w:t>318.906,31</w:t>
            </w:r>
          </w:p>
        </w:tc>
        <w:tc>
          <w:tcPr>
            <w:tcW w:w="1193" w:type="dxa"/>
            <w:tcBorders>
              <w:top w:val="nil"/>
              <w:left w:val="nil"/>
              <w:bottom w:val="nil"/>
              <w:right w:val="single" w:sz="18" w:space="0" w:color="auto"/>
            </w:tcBorders>
          </w:tcPr>
          <w:p w14:paraId="370C049E" w14:textId="77777777" w:rsidR="008C2BF2" w:rsidRDefault="008C2BF2">
            <w:pPr>
              <w:autoSpaceDE w:val="0"/>
              <w:autoSpaceDN w:val="0"/>
              <w:adjustRightInd w:val="0"/>
              <w:jc w:val="right"/>
              <w:rPr>
                <w:color w:val="000000"/>
                <w:sz w:val="18"/>
                <w:szCs w:val="18"/>
              </w:rPr>
            </w:pPr>
            <w:r>
              <w:rPr>
                <w:color w:val="000000"/>
                <w:sz w:val="18"/>
                <w:szCs w:val="18"/>
              </w:rPr>
              <w:t>349.053,33</w:t>
            </w:r>
          </w:p>
        </w:tc>
        <w:tc>
          <w:tcPr>
            <w:tcW w:w="1354" w:type="dxa"/>
            <w:tcBorders>
              <w:top w:val="nil"/>
              <w:left w:val="nil"/>
              <w:bottom w:val="nil"/>
              <w:right w:val="single" w:sz="18" w:space="0" w:color="auto"/>
            </w:tcBorders>
          </w:tcPr>
          <w:p w14:paraId="6319F64A" w14:textId="77777777" w:rsidR="008C2BF2" w:rsidRDefault="008C2BF2">
            <w:pPr>
              <w:autoSpaceDE w:val="0"/>
              <w:autoSpaceDN w:val="0"/>
              <w:adjustRightInd w:val="0"/>
              <w:jc w:val="right"/>
              <w:rPr>
                <w:color w:val="000000"/>
                <w:sz w:val="18"/>
                <w:szCs w:val="18"/>
              </w:rPr>
            </w:pPr>
            <w:r>
              <w:rPr>
                <w:color w:val="000000"/>
                <w:sz w:val="18"/>
                <w:szCs w:val="18"/>
              </w:rPr>
              <w:t>1.085.400,27</w:t>
            </w:r>
          </w:p>
        </w:tc>
      </w:tr>
      <w:tr w:rsidR="008C2BF2" w14:paraId="69054209" w14:textId="77777777" w:rsidTr="008C2BF2">
        <w:trPr>
          <w:trHeight w:val="245"/>
        </w:trPr>
        <w:tc>
          <w:tcPr>
            <w:tcW w:w="3367" w:type="dxa"/>
            <w:tcBorders>
              <w:top w:val="single" w:sz="12" w:space="0" w:color="auto"/>
              <w:left w:val="single" w:sz="12" w:space="0" w:color="auto"/>
              <w:bottom w:val="single" w:sz="12" w:space="0" w:color="auto"/>
              <w:right w:val="single" w:sz="18" w:space="0" w:color="auto"/>
            </w:tcBorders>
          </w:tcPr>
          <w:p w14:paraId="09128BFD" w14:textId="77777777" w:rsidR="008C2BF2" w:rsidRDefault="008C2BF2">
            <w:pPr>
              <w:autoSpaceDE w:val="0"/>
              <w:autoSpaceDN w:val="0"/>
              <w:adjustRightInd w:val="0"/>
              <w:rPr>
                <w:b/>
                <w:bCs/>
                <w:color w:val="000000"/>
                <w:sz w:val="18"/>
                <w:szCs w:val="18"/>
              </w:rPr>
            </w:pPr>
            <w:r>
              <w:rPr>
                <w:b/>
                <w:bCs/>
                <w:color w:val="000000"/>
                <w:sz w:val="18"/>
                <w:szCs w:val="18"/>
              </w:rPr>
              <w:t>Καθαρή λογιστική αξία 31/12/2018</w:t>
            </w:r>
          </w:p>
        </w:tc>
        <w:tc>
          <w:tcPr>
            <w:tcW w:w="1371" w:type="dxa"/>
            <w:tcBorders>
              <w:top w:val="single" w:sz="12" w:space="0" w:color="auto"/>
              <w:left w:val="nil"/>
              <w:bottom w:val="single" w:sz="12" w:space="0" w:color="auto"/>
              <w:right w:val="single" w:sz="18" w:space="0" w:color="auto"/>
            </w:tcBorders>
          </w:tcPr>
          <w:p w14:paraId="27911E7C" w14:textId="77777777" w:rsidR="008C2BF2" w:rsidRDefault="008C2BF2">
            <w:pPr>
              <w:autoSpaceDE w:val="0"/>
              <w:autoSpaceDN w:val="0"/>
              <w:adjustRightInd w:val="0"/>
              <w:jc w:val="right"/>
              <w:rPr>
                <w:color w:val="000000"/>
                <w:sz w:val="18"/>
                <w:szCs w:val="18"/>
              </w:rPr>
            </w:pPr>
            <w:r>
              <w:rPr>
                <w:color w:val="000000"/>
                <w:sz w:val="18"/>
                <w:szCs w:val="18"/>
              </w:rPr>
              <w:t>154.653,50</w:t>
            </w:r>
          </w:p>
        </w:tc>
        <w:tc>
          <w:tcPr>
            <w:tcW w:w="1370" w:type="dxa"/>
            <w:tcBorders>
              <w:top w:val="single" w:sz="12" w:space="0" w:color="auto"/>
              <w:left w:val="nil"/>
              <w:bottom w:val="single" w:sz="12" w:space="0" w:color="auto"/>
              <w:right w:val="single" w:sz="18" w:space="0" w:color="auto"/>
            </w:tcBorders>
          </w:tcPr>
          <w:p w14:paraId="054B5005" w14:textId="77777777" w:rsidR="008C2BF2" w:rsidRDefault="008C2BF2">
            <w:pPr>
              <w:autoSpaceDE w:val="0"/>
              <w:autoSpaceDN w:val="0"/>
              <w:adjustRightInd w:val="0"/>
              <w:jc w:val="right"/>
              <w:rPr>
                <w:color w:val="000000"/>
                <w:sz w:val="18"/>
                <w:szCs w:val="18"/>
              </w:rPr>
            </w:pPr>
            <w:r>
              <w:rPr>
                <w:color w:val="000000"/>
                <w:sz w:val="18"/>
                <w:szCs w:val="18"/>
              </w:rPr>
              <w:t>1.067.811,38</w:t>
            </w:r>
          </w:p>
        </w:tc>
        <w:tc>
          <w:tcPr>
            <w:tcW w:w="1418" w:type="dxa"/>
            <w:tcBorders>
              <w:top w:val="single" w:sz="12" w:space="0" w:color="auto"/>
              <w:left w:val="nil"/>
              <w:bottom w:val="single" w:sz="12" w:space="0" w:color="auto"/>
              <w:right w:val="single" w:sz="18" w:space="0" w:color="auto"/>
            </w:tcBorders>
          </w:tcPr>
          <w:p w14:paraId="3549828B" w14:textId="77777777" w:rsidR="008C2BF2" w:rsidRDefault="008C2BF2">
            <w:pPr>
              <w:autoSpaceDE w:val="0"/>
              <w:autoSpaceDN w:val="0"/>
              <w:adjustRightInd w:val="0"/>
              <w:jc w:val="right"/>
              <w:rPr>
                <w:color w:val="000000"/>
                <w:sz w:val="18"/>
                <w:szCs w:val="18"/>
              </w:rPr>
            </w:pPr>
            <w:r>
              <w:rPr>
                <w:color w:val="000000"/>
                <w:sz w:val="18"/>
                <w:szCs w:val="18"/>
              </w:rPr>
              <w:t>579.118,72</w:t>
            </w:r>
          </w:p>
        </w:tc>
        <w:tc>
          <w:tcPr>
            <w:tcW w:w="1193" w:type="dxa"/>
            <w:tcBorders>
              <w:top w:val="single" w:sz="12" w:space="0" w:color="auto"/>
              <w:left w:val="nil"/>
              <w:bottom w:val="single" w:sz="12" w:space="0" w:color="auto"/>
              <w:right w:val="single" w:sz="18" w:space="0" w:color="auto"/>
            </w:tcBorders>
          </w:tcPr>
          <w:p w14:paraId="6021E736" w14:textId="77777777" w:rsidR="008C2BF2" w:rsidRDefault="008C2BF2">
            <w:pPr>
              <w:autoSpaceDE w:val="0"/>
              <w:autoSpaceDN w:val="0"/>
              <w:adjustRightInd w:val="0"/>
              <w:jc w:val="right"/>
              <w:rPr>
                <w:color w:val="000000"/>
                <w:sz w:val="18"/>
                <w:szCs w:val="18"/>
              </w:rPr>
            </w:pPr>
            <w:r>
              <w:rPr>
                <w:color w:val="000000"/>
                <w:sz w:val="18"/>
                <w:szCs w:val="18"/>
              </w:rPr>
              <w:t>88.326,31</w:t>
            </w:r>
          </w:p>
        </w:tc>
        <w:tc>
          <w:tcPr>
            <w:tcW w:w="1354" w:type="dxa"/>
            <w:tcBorders>
              <w:top w:val="single" w:sz="12" w:space="0" w:color="auto"/>
              <w:left w:val="nil"/>
              <w:bottom w:val="single" w:sz="12" w:space="0" w:color="auto"/>
              <w:right w:val="single" w:sz="12" w:space="0" w:color="auto"/>
            </w:tcBorders>
          </w:tcPr>
          <w:p w14:paraId="0FAFDEDB" w14:textId="77777777" w:rsidR="008C2BF2" w:rsidRDefault="008C2BF2">
            <w:pPr>
              <w:autoSpaceDE w:val="0"/>
              <w:autoSpaceDN w:val="0"/>
              <w:adjustRightInd w:val="0"/>
              <w:jc w:val="right"/>
              <w:rPr>
                <w:color w:val="000000"/>
                <w:sz w:val="18"/>
                <w:szCs w:val="18"/>
              </w:rPr>
            </w:pPr>
            <w:r>
              <w:rPr>
                <w:color w:val="000000"/>
                <w:sz w:val="18"/>
                <w:szCs w:val="18"/>
              </w:rPr>
              <w:t>1.889.909,91</w:t>
            </w:r>
          </w:p>
        </w:tc>
      </w:tr>
    </w:tbl>
    <w:p w14:paraId="1EBCB407" w14:textId="4F02216D" w:rsidR="00893CD1" w:rsidRDefault="00893CD1" w:rsidP="00893CD1">
      <w:pPr>
        <w:shd w:val="clear" w:color="auto" w:fill="FFFFFF"/>
        <w:spacing w:after="200" w:line="288" w:lineRule="auto"/>
        <w:ind w:right="14"/>
        <w:rPr>
          <w:sz w:val="20"/>
          <w:szCs w:val="20"/>
        </w:rPr>
      </w:pPr>
    </w:p>
    <w:p w14:paraId="2E2E2568" w14:textId="30D8A1DB" w:rsidR="0077658F" w:rsidRDefault="00751887" w:rsidP="008C2BF2">
      <w:pPr>
        <w:shd w:val="clear" w:color="auto" w:fill="FFFFFF"/>
        <w:spacing w:after="200" w:line="288" w:lineRule="auto"/>
        <w:ind w:right="14"/>
        <w:rPr>
          <w:sz w:val="20"/>
          <w:szCs w:val="20"/>
        </w:rPr>
      </w:pPr>
      <w:r w:rsidRPr="00670839">
        <w:rPr>
          <w:b/>
          <w:sz w:val="22"/>
          <w:szCs w:val="22"/>
        </w:rPr>
        <w:t>6.</w:t>
      </w:r>
      <w:r w:rsidR="00D53939">
        <w:rPr>
          <w:b/>
          <w:sz w:val="22"/>
          <w:szCs w:val="22"/>
        </w:rPr>
        <w:t>2</w:t>
      </w:r>
      <w:r w:rsidRPr="00670839">
        <w:rPr>
          <w:b/>
          <w:sz w:val="22"/>
          <w:szCs w:val="22"/>
        </w:rPr>
        <w:t>. Άυλα πάγια περιουσιακά στοιχεία</w:t>
      </w:r>
    </w:p>
    <w:tbl>
      <w:tblPr>
        <w:tblW w:w="0" w:type="auto"/>
        <w:tblInd w:w="-53" w:type="dxa"/>
        <w:tblLayout w:type="fixed"/>
        <w:tblLook w:val="0000" w:firstRow="0" w:lastRow="0" w:firstColumn="0" w:lastColumn="0" w:noHBand="0" w:noVBand="0"/>
      </w:tblPr>
      <w:tblGrid>
        <w:gridCol w:w="4030"/>
        <w:gridCol w:w="1900"/>
        <w:gridCol w:w="1692"/>
      </w:tblGrid>
      <w:tr w:rsidR="008C2BF2" w14:paraId="7B16F69E" w14:textId="77777777" w:rsidTr="008C2BF2">
        <w:trPr>
          <w:trHeight w:val="262"/>
        </w:trPr>
        <w:tc>
          <w:tcPr>
            <w:tcW w:w="4030" w:type="dxa"/>
            <w:tcBorders>
              <w:top w:val="single" w:sz="18" w:space="0" w:color="auto"/>
              <w:left w:val="single" w:sz="18" w:space="0" w:color="auto"/>
              <w:bottom w:val="single" w:sz="18" w:space="0" w:color="auto"/>
              <w:right w:val="single" w:sz="18" w:space="0" w:color="auto"/>
            </w:tcBorders>
          </w:tcPr>
          <w:p w14:paraId="6BDD10FD" w14:textId="77777777" w:rsidR="008C2BF2" w:rsidRDefault="008C2BF2">
            <w:pPr>
              <w:autoSpaceDE w:val="0"/>
              <w:autoSpaceDN w:val="0"/>
              <w:adjustRightInd w:val="0"/>
              <w:rPr>
                <w:b/>
                <w:bCs/>
                <w:color w:val="000000"/>
                <w:sz w:val="18"/>
                <w:szCs w:val="18"/>
              </w:rPr>
            </w:pPr>
            <w:r>
              <w:rPr>
                <w:b/>
                <w:bCs/>
                <w:color w:val="000000"/>
                <w:sz w:val="18"/>
                <w:szCs w:val="18"/>
              </w:rPr>
              <w:t>Πίνακας μεταβολών άυλων πάγιων στοιχείων</w:t>
            </w:r>
          </w:p>
        </w:tc>
        <w:tc>
          <w:tcPr>
            <w:tcW w:w="1900" w:type="dxa"/>
            <w:tcBorders>
              <w:top w:val="single" w:sz="18" w:space="0" w:color="auto"/>
              <w:left w:val="nil"/>
              <w:bottom w:val="single" w:sz="18" w:space="0" w:color="auto"/>
              <w:right w:val="single" w:sz="18" w:space="0" w:color="auto"/>
            </w:tcBorders>
          </w:tcPr>
          <w:p w14:paraId="1AE19926" w14:textId="77777777" w:rsidR="008C2BF2" w:rsidRDefault="008C2BF2">
            <w:pPr>
              <w:autoSpaceDE w:val="0"/>
              <w:autoSpaceDN w:val="0"/>
              <w:adjustRightInd w:val="0"/>
              <w:jc w:val="center"/>
              <w:rPr>
                <w:b/>
                <w:bCs/>
                <w:color w:val="000000"/>
                <w:sz w:val="18"/>
                <w:szCs w:val="18"/>
              </w:rPr>
            </w:pPr>
            <w:r>
              <w:rPr>
                <w:b/>
                <w:bCs/>
                <w:color w:val="000000"/>
                <w:sz w:val="18"/>
                <w:szCs w:val="18"/>
              </w:rPr>
              <w:t>Λοιπά άυλα στοιχεία</w:t>
            </w:r>
          </w:p>
        </w:tc>
        <w:tc>
          <w:tcPr>
            <w:tcW w:w="1692" w:type="dxa"/>
            <w:tcBorders>
              <w:top w:val="single" w:sz="18" w:space="0" w:color="auto"/>
              <w:left w:val="nil"/>
              <w:bottom w:val="single" w:sz="18" w:space="0" w:color="auto"/>
              <w:right w:val="single" w:sz="18" w:space="0" w:color="auto"/>
            </w:tcBorders>
          </w:tcPr>
          <w:p w14:paraId="5BBCF52F" w14:textId="77777777" w:rsidR="008C2BF2" w:rsidRDefault="008C2BF2">
            <w:pPr>
              <w:autoSpaceDE w:val="0"/>
              <w:autoSpaceDN w:val="0"/>
              <w:adjustRightInd w:val="0"/>
              <w:jc w:val="center"/>
              <w:rPr>
                <w:b/>
                <w:bCs/>
                <w:color w:val="000000"/>
                <w:sz w:val="18"/>
                <w:szCs w:val="18"/>
              </w:rPr>
            </w:pPr>
            <w:r>
              <w:rPr>
                <w:b/>
                <w:bCs/>
                <w:color w:val="000000"/>
                <w:sz w:val="18"/>
                <w:szCs w:val="18"/>
              </w:rPr>
              <w:t>Σύνολο</w:t>
            </w:r>
          </w:p>
        </w:tc>
      </w:tr>
      <w:tr w:rsidR="008C2BF2" w14:paraId="2B292DEA" w14:textId="77777777" w:rsidTr="008C2BF2">
        <w:trPr>
          <w:trHeight w:val="245"/>
        </w:trPr>
        <w:tc>
          <w:tcPr>
            <w:tcW w:w="4030" w:type="dxa"/>
            <w:tcBorders>
              <w:top w:val="nil"/>
              <w:left w:val="single" w:sz="18" w:space="0" w:color="auto"/>
              <w:bottom w:val="nil"/>
              <w:right w:val="single" w:sz="18" w:space="0" w:color="auto"/>
            </w:tcBorders>
          </w:tcPr>
          <w:p w14:paraId="3B0016D7" w14:textId="77777777" w:rsidR="008C2BF2" w:rsidRDefault="008C2BF2">
            <w:pPr>
              <w:autoSpaceDE w:val="0"/>
              <w:autoSpaceDN w:val="0"/>
              <w:adjustRightInd w:val="0"/>
              <w:rPr>
                <w:b/>
                <w:bCs/>
                <w:color w:val="000000"/>
                <w:sz w:val="18"/>
                <w:szCs w:val="18"/>
              </w:rPr>
            </w:pPr>
            <w:r>
              <w:rPr>
                <w:b/>
                <w:bCs/>
                <w:color w:val="000000"/>
                <w:sz w:val="18"/>
                <w:szCs w:val="18"/>
              </w:rPr>
              <w:t xml:space="preserve">Αξία κτήσεως </w:t>
            </w:r>
          </w:p>
        </w:tc>
        <w:tc>
          <w:tcPr>
            <w:tcW w:w="1900" w:type="dxa"/>
            <w:tcBorders>
              <w:top w:val="nil"/>
              <w:left w:val="nil"/>
              <w:bottom w:val="nil"/>
              <w:right w:val="single" w:sz="18" w:space="0" w:color="auto"/>
            </w:tcBorders>
          </w:tcPr>
          <w:p w14:paraId="0D79114C" w14:textId="77777777" w:rsidR="008C2BF2" w:rsidRDefault="008C2BF2">
            <w:pPr>
              <w:autoSpaceDE w:val="0"/>
              <w:autoSpaceDN w:val="0"/>
              <w:adjustRightInd w:val="0"/>
              <w:jc w:val="right"/>
              <w:rPr>
                <w:color w:val="000000"/>
                <w:sz w:val="18"/>
                <w:szCs w:val="18"/>
              </w:rPr>
            </w:pPr>
          </w:p>
        </w:tc>
        <w:tc>
          <w:tcPr>
            <w:tcW w:w="1692" w:type="dxa"/>
            <w:tcBorders>
              <w:top w:val="nil"/>
              <w:left w:val="nil"/>
              <w:bottom w:val="nil"/>
              <w:right w:val="single" w:sz="18" w:space="0" w:color="auto"/>
            </w:tcBorders>
          </w:tcPr>
          <w:p w14:paraId="78994641" w14:textId="77777777" w:rsidR="008C2BF2" w:rsidRDefault="008C2BF2">
            <w:pPr>
              <w:autoSpaceDE w:val="0"/>
              <w:autoSpaceDN w:val="0"/>
              <w:adjustRightInd w:val="0"/>
              <w:jc w:val="right"/>
              <w:rPr>
                <w:color w:val="000000"/>
                <w:sz w:val="18"/>
                <w:szCs w:val="18"/>
              </w:rPr>
            </w:pPr>
          </w:p>
        </w:tc>
      </w:tr>
      <w:tr w:rsidR="008C2BF2" w14:paraId="251609F0" w14:textId="77777777" w:rsidTr="008C2BF2">
        <w:trPr>
          <w:trHeight w:val="245"/>
        </w:trPr>
        <w:tc>
          <w:tcPr>
            <w:tcW w:w="4030" w:type="dxa"/>
            <w:tcBorders>
              <w:top w:val="nil"/>
              <w:left w:val="single" w:sz="18" w:space="0" w:color="auto"/>
              <w:bottom w:val="nil"/>
              <w:right w:val="single" w:sz="18" w:space="0" w:color="auto"/>
            </w:tcBorders>
          </w:tcPr>
          <w:p w14:paraId="65D33F0D" w14:textId="77777777" w:rsidR="008C2BF2" w:rsidRDefault="008C2BF2">
            <w:pPr>
              <w:autoSpaceDE w:val="0"/>
              <w:autoSpaceDN w:val="0"/>
              <w:adjustRightInd w:val="0"/>
              <w:rPr>
                <w:color w:val="000000"/>
                <w:sz w:val="18"/>
                <w:szCs w:val="18"/>
              </w:rPr>
            </w:pPr>
            <w:r>
              <w:rPr>
                <w:color w:val="000000"/>
                <w:sz w:val="18"/>
                <w:szCs w:val="18"/>
              </w:rPr>
              <w:t>Υπόλοιπο 01/01/2017</w:t>
            </w:r>
          </w:p>
        </w:tc>
        <w:tc>
          <w:tcPr>
            <w:tcW w:w="1900" w:type="dxa"/>
            <w:tcBorders>
              <w:top w:val="nil"/>
              <w:left w:val="nil"/>
              <w:bottom w:val="nil"/>
              <w:right w:val="single" w:sz="18" w:space="0" w:color="auto"/>
            </w:tcBorders>
          </w:tcPr>
          <w:p w14:paraId="7426B5C7" w14:textId="77777777" w:rsidR="008C2BF2" w:rsidRDefault="008C2BF2">
            <w:pPr>
              <w:autoSpaceDE w:val="0"/>
              <w:autoSpaceDN w:val="0"/>
              <w:adjustRightInd w:val="0"/>
              <w:jc w:val="right"/>
              <w:rPr>
                <w:color w:val="000000"/>
                <w:sz w:val="18"/>
                <w:szCs w:val="18"/>
              </w:rPr>
            </w:pPr>
            <w:r>
              <w:rPr>
                <w:color w:val="000000"/>
                <w:sz w:val="18"/>
                <w:szCs w:val="18"/>
              </w:rPr>
              <w:t>176.630,49</w:t>
            </w:r>
          </w:p>
        </w:tc>
        <w:tc>
          <w:tcPr>
            <w:tcW w:w="1692" w:type="dxa"/>
            <w:tcBorders>
              <w:top w:val="nil"/>
              <w:left w:val="nil"/>
              <w:bottom w:val="nil"/>
              <w:right w:val="single" w:sz="18" w:space="0" w:color="auto"/>
            </w:tcBorders>
          </w:tcPr>
          <w:p w14:paraId="0C188E41" w14:textId="77777777" w:rsidR="008C2BF2" w:rsidRDefault="008C2BF2">
            <w:pPr>
              <w:autoSpaceDE w:val="0"/>
              <w:autoSpaceDN w:val="0"/>
              <w:adjustRightInd w:val="0"/>
              <w:jc w:val="right"/>
              <w:rPr>
                <w:color w:val="000000"/>
                <w:sz w:val="18"/>
                <w:szCs w:val="18"/>
              </w:rPr>
            </w:pPr>
            <w:r>
              <w:rPr>
                <w:color w:val="000000"/>
                <w:sz w:val="18"/>
                <w:szCs w:val="18"/>
              </w:rPr>
              <w:t>176.630,49</w:t>
            </w:r>
          </w:p>
        </w:tc>
      </w:tr>
      <w:tr w:rsidR="008C2BF2" w14:paraId="566A517F" w14:textId="77777777" w:rsidTr="008C2BF2">
        <w:trPr>
          <w:trHeight w:val="245"/>
        </w:trPr>
        <w:tc>
          <w:tcPr>
            <w:tcW w:w="4030" w:type="dxa"/>
            <w:tcBorders>
              <w:top w:val="single" w:sz="12" w:space="0" w:color="auto"/>
              <w:left w:val="single" w:sz="12" w:space="0" w:color="auto"/>
              <w:bottom w:val="single" w:sz="12" w:space="0" w:color="auto"/>
              <w:right w:val="single" w:sz="18" w:space="0" w:color="auto"/>
            </w:tcBorders>
          </w:tcPr>
          <w:p w14:paraId="59880A1D" w14:textId="77777777" w:rsidR="008C2BF2" w:rsidRDefault="008C2BF2">
            <w:pPr>
              <w:autoSpaceDE w:val="0"/>
              <w:autoSpaceDN w:val="0"/>
              <w:adjustRightInd w:val="0"/>
              <w:rPr>
                <w:b/>
                <w:bCs/>
                <w:color w:val="000000"/>
                <w:sz w:val="18"/>
                <w:szCs w:val="18"/>
              </w:rPr>
            </w:pPr>
            <w:r>
              <w:rPr>
                <w:b/>
                <w:bCs/>
                <w:color w:val="000000"/>
                <w:sz w:val="18"/>
                <w:szCs w:val="18"/>
              </w:rPr>
              <w:t>Υπόλοιπο 31/12/2017</w:t>
            </w:r>
          </w:p>
        </w:tc>
        <w:tc>
          <w:tcPr>
            <w:tcW w:w="1900" w:type="dxa"/>
            <w:tcBorders>
              <w:top w:val="single" w:sz="12" w:space="0" w:color="auto"/>
              <w:left w:val="nil"/>
              <w:bottom w:val="single" w:sz="12" w:space="0" w:color="auto"/>
              <w:right w:val="single" w:sz="18" w:space="0" w:color="auto"/>
            </w:tcBorders>
          </w:tcPr>
          <w:p w14:paraId="52F8D0C7" w14:textId="77777777" w:rsidR="008C2BF2" w:rsidRDefault="008C2BF2">
            <w:pPr>
              <w:autoSpaceDE w:val="0"/>
              <w:autoSpaceDN w:val="0"/>
              <w:adjustRightInd w:val="0"/>
              <w:jc w:val="right"/>
              <w:rPr>
                <w:color w:val="000000"/>
                <w:sz w:val="18"/>
                <w:szCs w:val="18"/>
              </w:rPr>
            </w:pPr>
            <w:r>
              <w:rPr>
                <w:color w:val="000000"/>
                <w:sz w:val="18"/>
                <w:szCs w:val="18"/>
              </w:rPr>
              <w:t>176.630,49</w:t>
            </w:r>
          </w:p>
        </w:tc>
        <w:tc>
          <w:tcPr>
            <w:tcW w:w="1692" w:type="dxa"/>
            <w:tcBorders>
              <w:top w:val="single" w:sz="12" w:space="0" w:color="auto"/>
              <w:left w:val="nil"/>
              <w:bottom w:val="single" w:sz="12" w:space="0" w:color="auto"/>
              <w:right w:val="single" w:sz="12" w:space="0" w:color="auto"/>
            </w:tcBorders>
          </w:tcPr>
          <w:p w14:paraId="2E6E3EC2" w14:textId="77777777" w:rsidR="008C2BF2" w:rsidRDefault="008C2BF2">
            <w:pPr>
              <w:autoSpaceDE w:val="0"/>
              <w:autoSpaceDN w:val="0"/>
              <w:adjustRightInd w:val="0"/>
              <w:jc w:val="right"/>
              <w:rPr>
                <w:color w:val="000000"/>
                <w:sz w:val="18"/>
                <w:szCs w:val="18"/>
              </w:rPr>
            </w:pPr>
            <w:r>
              <w:rPr>
                <w:color w:val="000000"/>
                <w:sz w:val="18"/>
                <w:szCs w:val="18"/>
              </w:rPr>
              <w:t>176.630,49</w:t>
            </w:r>
          </w:p>
        </w:tc>
      </w:tr>
      <w:tr w:rsidR="008C2BF2" w14:paraId="34A9BE5C" w14:textId="77777777" w:rsidTr="008C2BF2">
        <w:trPr>
          <w:trHeight w:val="230"/>
        </w:trPr>
        <w:tc>
          <w:tcPr>
            <w:tcW w:w="4030" w:type="dxa"/>
            <w:tcBorders>
              <w:top w:val="nil"/>
              <w:left w:val="single" w:sz="18" w:space="0" w:color="auto"/>
              <w:bottom w:val="nil"/>
              <w:right w:val="single" w:sz="18" w:space="0" w:color="auto"/>
            </w:tcBorders>
          </w:tcPr>
          <w:p w14:paraId="47C557BE" w14:textId="77777777" w:rsidR="008C2BF2" w:rsidRDefault="008C2BF2">
            <w:pPr>
              <w:autoSpaceDE w:val="0"/>
              <w:autoSpaceDN w:val="0"/>
              <w:adjustRightInd w:val="0"/>
              <w:rPr>
                <w:b/>
                <w:bCs/>
                <w:color w:val="000000"/>
                <w:sz w:val="18"/>
                <w:szCs w:val="18"/>
              </w:rPr>
            </w:pPr>
            <w:r>
              <w:rPr>
                <w:b/>
                <w:bCs/>
                <w:color w:val="000000"/>
                <w:sz w:val="18"/>
                <w:szCs w:val="18"/>
              </w:rPr>
              <w:t>Σωρευμένες αποσβέσεις και απομειώσεις</w:t>
            </w:r>
          </w:p>
        </w:tc>
        <w:tc>
          <w:tcPr>
            <w:tcW w:w="1900" w:type="dxa"/>
            <w:tcBorders>
              <w:top w:val="nil"/>
              <w:left w:val="nil"/>
              <w:bottom w:val="nil"/>
              <w:right w:val="single" w:sz="18" w:space="0" w:color="auto"/>
            </w:tcBorders>
          </w:tcPr>
          <w:p w14:paraId="78C3EF5C" w14:textId="77777777" w:rsidR="008C2BF2" w:rsidRDefault="008C2BF2">
            <w:pPr>
              <w:autoSpaceDE w:val="0"/>
              <w:autoSpaceDN w:val="0"/>
              <w:adjustRightInd w:val="0"/>
              <w:jc w:val="right"/>
              <w:rPr>
                <w:color w:val="000000"/>
                <w:sz w:val="18"/>
                <w:szCs w:val="18"/>
              </w:rPr>
            </w:pPr>
          </w:p>
        </w:tc>
        <w:tc>
          <w:tcPr>
            <w:tcW w:w="1692" w:type="dxa"/>
            <w:tcBorders>
              <w:top w:val="nil"/>
              <w:left w:val="nil"/>
              <w:bottom w:val="nil"/>
              <w:right w:val="single" w:sz="18" w:space="0" w:color="auto"/>
            </w:tcBorders>
          </w:tcPr>
          <w:p w14:paraId="0FC28660" w14:textId="77777777" w:rsidR="008C2BF2" w:rsidRDefault="008C2BF2">
            <w:pPr>
              <w:autoSpaceDE w:val="0"/>
              <w:autoSpaceDN w:val="0"/>
              <w:adjustRightInd w:val="0"/>
              <w:jc w:val="right"/>
              <w:rPr>
                <w:color w:val="000000"/>
                <w:sz w:val="18"/>
                <w:szCs w:val="18"/>
              </w:rPr>
            </w:pPr>
          </w:p>
        </w:tc>
      </w:tr>
      <w:tr w:rsidR="008C2BF2" w14:paraId="02ED6488" w14:textId="77777777" w:rsidTr="008C2BF2">
        <w:trPr>
          <w:trHeight w:val="230"/>
        </w:trPr>
        <w:tc>
          <w:tcPr>
            <w:tcW w:w="4030" w:type="dxa"/>
            <w:tcBorders>
              <w:top w:val="nil"/>
              <w:left w:val="single" w:sz="18" w:space="0" w:color="auto"/>
              <w:bottom w:val="nil"/>
              <w:right w:val="single" w:sz="18" w:space="0" w:color="auto"/>
            </w:tcBorders>
          </w:tcPr>
          <w:p w14:paraId="6EF88CB6" w14:textId="77777777" w:rsidR="008C2BF2" w:rsidRDefault="008C2BF2">
            <w:pPr>
              <w:autoSpaceDE w:val="0"/>
              <w:autoSpaceDN w:val="0"/>
              <w:adjustRightInd w:val="0"/>
              <w:rPr>
                <w:color w:val="000000"/>
                <w:sz w:val="18"/>
                <w:szCs w:val="18"/>
              </w:rPr>
            </w:pPr>
            <w:r>
              <w:rPr>
                <w:color w:val="000000"/>
                <w:sz w:val="18"/>
                <w:szCs w:val="18"/>
              </w:rPr>
              <w:t>Υπόλοιπο 01/01/2017</w:t>
            </w:r>
          </w:p>
        </w:tc>
        <w:tc>
          <w:tcPr>
            <w:tcW w:w="1900" w:type="dxa"/>
            <w:tcBorders>
              <w:top w:val="nil"/>
              <w:left w:val="nil"/>
              <w:bottom w:val="nil"/>
              <w:right w:val="single" w:sz="18" w:space="0" w:color="auto"/>
            </w:tcBorders>
          </w:tcPr>
          <w:p w14:paraId="503B1249" w14:textId="77777777" w:rsidR="008C2BF2" w:rsidRDefault="008C2BF2">
            <w:pPr>
              <w:autoSpaceDE w:val="0"/>
              <w:autoSpaceDN w:val="0"/>
              <w:adjustRightInd w:val="0"/>
              <w:jc w:val="right"/>
              <w:rPr>
                <w:color w:val="000000"/>
                <w:sz w:val="18"/>
                <w:szCs w:val="18"/>
              </w:rPr>
            </w:pPr>
            <w:r>
              <w:rPr>
                <w:color w:val="000000"/>
                <w:sz w:val="18"/>
                <w:szCs w:val="18"/>
              </w:rPr>
              <w:t>134.426,48</w:t>
            </w:r>
          </w:p>
        </w:tc>
        <w:tc>
          <w:tcPr>
            <w:tcW w:w="1692" w:type="dxa"/>
            <w:tcBorders>
              <w:top w:val="nil"/>
              <w:left w:val="nil"/>
              <w:bottom w:val="nil"/>
              <w:right w:val="single" w:sz="18" w:space="0" w:color="auto"/>
            </w:tcBorders>
          </w:tcPr>
          <w:p w14:paraId="05395137" w14:textId="77777777" w:rsidR="008C2BF2" w:rsidRDefault="008C2BF2">
            <w:pPr>
              <w:autoSpaceDE w:val="0"/>
              <w:autoSpaceDN w:val="0"/>
              <w:adjustRightInd w:val="0"/>
              <w:jc w:val="right"/>
              <w:rPr>
                <w:color w:val="000000"/>
                <w:sz w:val="18"/>
                <w:szCs w:val="18"/>
              </w:rPr>
            </w:pPr>
            <w:r>
              <w:rPr>
                <w:color w:val="000000"/>
                <w:sz w:val="18"/>
                <w:szCs w:val="18"/>
              </w:rPr>
              <w:t>134.426,48</w:t>
            </w:r>
          </w:p>
        </w:tc>
      </w:tr>
      <w:tr w:rsidR="008C2BF2" w14:paraId="22961C68" w14:textId="77777777" w:rsidTr="008C2BF2">
        <w:trPr>
          <w:trHeight w:val="230"/>
        </w:trPr>
        <w:tc>
          <w:tcPr>
            <w:tcW w:w="4030" w:type="dxa"/>
            <w:tcBorders>
              <w:top w:val="nil"/>
              <w:left w:val="single" w:sz="18" w:space="0" w:color="auto"/>
              <w:bottom w:val="nil"/>
              <w:right w:val="single" w:sz="18" w:space="0" w:color="auto"/>
            </w:tcBorders>
          </w:tcPr>
          <w:p w14:paraId="683655B3" w14:textId="77777777" w:rsidR="008C2BF2" w:rsidRDefault="008C2BF2">
            <w:pPr>
              <w:autoSpaceDE w:val="0"/>
              <w:autoSpaceDN w:val="0"/>
              <w:adjustRightInd w:val="0"/>
              <w:rPr>
                <w:color w:val="000000"/>
                <w:sz w:val="18"/>
                <w:szCs w:val="18"/>
              </w:rPr>
            </w:pPr>
            <w:r>
              <w:rPr>
                <w:color w:val="000000"/>
                <w:sz w:val="18"/>
                <w:szCs w:val="18"/>
              </w:rPr>
              <w:t>Αποσβέσεις περιόδου</w:t>
            </w:r>
          </w:p>
        </w:tc>
        <w:tc>
          <w:tcPr>
            <w:tcW w:w="1900" w:type="dxa"/>
            <w:tcBorders>
              <w:top w:val="nil"/>
              <w:left w:val="nil"/>
              <w:bottom w:val="nil"/>
              <w:right w:val="single" w:sz="18" w:space="0" w:color="auto"/>
            </w:tcBorders>
          </w:tcPr>
          <w:p w14:paraId="078298E3" w14:textId="77777777" w:rsidR="008C2BF2" w:rsidRDefault="008C2BF2">
            <w:pPr>
              <w:autoSpaceDE w:val="0"/>
              <w:autoSpaceDN w:val="0"/>
              <w:adjustRightInd w:val="0"/>
              <w:jc w:val="right"/>
              <w:rPr>
                <w:color w:val="000000"/>
                <w:sz w:val="18"/>
                <w:szCs w:val="18"/>
              </w:rPr>
            </w:pPr>
            <w:r>
              <w:rPr>
                <w:color w:val="000000"/>
                <w:sz w:val="18"/>
                <w:szCs w:val="18"/>
              </w:rPr>
              <w:t>6.927,70</w:t>
            </w:r>
          </w:p>
        </w:tc>
        <w:tc>
          <w:tcPr>
            <w:tcW w:w="1692" w:type="dxa"/>
            <w:tcBorders>
              <w:top w:val="nil"/>
              <w:left w:val="nil"/>
              <w:bottom w:val="nil"/>
              <w:right w:val="single" w:sz="18" w:space="0" w:color="auto"/>
            </w:tcBorders>
          </w:tcPr>
          <w:p w14:paraId="382FF350" w14:textId="77777777" w:rsidR="008C2BF2" w:rsidRDefault="008C2BF2">
            <w:pPr>
              <w:autoSpaceDE w:val="0"/>
              <w:autoSpaceDN w:val="0"/>
              <w:adjustRightInd w:val="0"/>
              <w:jc w:val="right"/>
              <w:rPr>
                <w:color w:val="000000"/>
                <w:sz w:val="18"/>
                <w:szCs w:val="18"/>
              </w:rPr>
            </w:pPr>
            <w:r>
              <w:rPr>
                <w:color w:val="000000"/>
                <w:sz w:val="18"/>
                <w:szCs w:val="18"/>
              </w:rPr>
              <w:t>6.927,70</w:t>
            </w:r>
          </w:p>
        </w:tc>
      </w:tr>
      <w:tr w:rsidR="008C2BF2" w14:paraId="16BCB5C8" w14:textId="77777777" w:rsidTr="008C2BF2">
        <w:trPr>
          <w:trHeight w:val="245"/>
        </w:trPr>
        <w:tc>
          <w:tcPr>
            <w:tcW w:w="4030" w:type="dxa"/>
            <w:tcBorders>
              <w:top w:val="nil"/>
              <w:left w:val="single" w:sz="18" w:space="0" w:color="auto"/>
              <w:bottom w:val="nil"/>
              <w:right w:val="single" w:sz="18" w:space="0" w:color="auto"/>
            </w:tcBorders>
          </w:tcPr>
          <w:p w14:paraId="73CC7B2C" w14:textId="77777777" w:rsidR="008C2BF2" w:rsidRDefault="008C2BF2">
            <w:pPr>
              <w:autoSpaceDE w:val="0"/>
              <w:autoSpaceDN w:val="0"/>
              <w:adjustRightInd w:val="0"/>
              <w:rPr>
                <w:b/>
                <w:bCs/>
                <w:color w:val="000000"/>
                <w:sz w:val="18"/>
                <w:szCs w:val="18"/>
              </w:rPr>
            </w:pPr>
            <w:r>
              <w:rPr>
                <w:b/>
                <w:bCs/>
                <w:color w:val="000000"/>
                <w:sz w:val="18"/>
                <w:szCs w:val="18"/>
              </w:rPr>
              <w:t>Υπόλοιπο 31/12/2017</w:t>
            </w:r>
          </w:p>
        </w:tc>
        <w:tc>
          <w:tcPr>
            <w:tcW w:w="1900" w:type="dxa"/>
            <w:tcBorders>
              <w:top w:val="nil"/>
              <w:left w:val="nil"/>
              <w:bottom w:val="nil"/>
              <w:right w:val="single" w:sz="18" w:space="0" w:color="auto"/>
            </w:tcBorders>
          </w:tcPr>
          <w:p w14:paraId="069E4C6F" w14:textId="77777777" w:rsidR="008C2BF2" w:rsidRDefault="008C2BF2">
            <w:pPr>
              <w:autoSpaceDE w:val="0"/>
              <w:autoSpaceDN w:val="0"/>
              <w:adjustRightInd w:val="0"/>
              <w:jc w:val="right"/>
              <w:rPr>
                <w:color w:val="000000"/>
                <w:sz w:val="18"/>
                <w:szCs w:val="18"/>
              </w:rPr>
            </w:pPr>
            <w:r>
              <w:rPr>
                <w:color w:val="000000"/>
                <w:sz w:val="18"/>
                <w:szCs w:val="18"/>
              </w:rPr>
              <w:t>141.354,18</w:t>
            </w:r>
          </w:p>
        </w:tc>
        <w:tc>
          <w:tcPr>
            <w:tcW w:w="1692" w:type="dxa"/>
            <w:tcBorders>
              <w:top w:val="nil"/>
              <w:left w:val="nil"/>
              <w:bottom w:val="nil"/>
              <w:right w:val="single" w:sz="18" w:space="0" w:color="auto"/>
            </w:tcBorders>
          </w:tcPr>
          <w:p w14:paraId="01E70523" w14:textId="77777777" w:rsidR="008C2BF2" w:rsidRDefault="008C2BF2">
            <w:pPr>
              <w:autoSpaceDE w:val="0"/>
              <w:autoSpaceDN w:val="0"/>
              <w:adjustRightInd w:val="0"/>
              <w:jc w:val="right"/>
              <w:rPr>
                <w:color w:val="000000"/>
                <w:sz w:val="18"/>
                <w:szCs w:val="18"/>
              </w:rPr>
            </w:pPr>
            <w:r>
              <w:rPr>
                <w:color w:val="000000"/>
                <w:sz w:val="18"/>
                <w:szCs w:val="18"/>
              </w:rPr>
              <w:t>141.354,18</w:t>
            </w:r>
          </w:p>
        </w:tc>
      </w:tr>
      <w:tr w:rsidR="008C2BF2" w14:paraId="5592C616" w14:textId="77777777" w:rsidTr="008C2BF2">
        <w:trPr>
          <w:trHeight w:val="245"/>
        </w:trPr>
        <w:tc>
          <w:tcPr>
            <w:tcW w:w="4030" w:type="dxa"/>
            <w:tcBorders>
              <w:top w:val="single" w:sz="12" w:space="0" w:color="auto"/>
              <w:left w:val="single" w:sz="12" w:space="0" w:color="auto"/>
              <w:bottom w:val="single" w:sz="12" w:space="0" w:color="auto"/>
              <w:right w:val="single" w:sz="18" w:space="0" w:color="auto"/>
            </w:tcBorders>
          </w:tcPr>
          <w:p w14:paraId="6096779F" w14:textId="77777777" w:rsidR="008C2BF2" w:rsidRDefault="008C2BF2">
            <w:pPr>
              <w:autoSpaceDE w:val="0"/>
              <w:autoSpaceDN w:val="0"/>
              <w:adjustRightInd w:val="0"/>
              <w:rPr>
                <w:b/>
                <w:bCs/>
                <w:color w:val="000000"/>
                <w:sz w:val="18"/>
                <w:szCs w:val="18"/>
              </w:rPr>
            </w:pPr>
            <w:r>
              <w:rPr>
                <w:b/>
                <w:bCs/>
                <w:color w:val="000000"/>
                <w:sz w:val="18"/>
                <w:szCs w:val="18"/>
              </w:rPr>
              <w:t>Καθαρή λογιστική αξία 31/12/2017</w:t>
            </w:r>
          </w:p>
        </w:tc>
        <w:tc>
          <w:tcPr>
            <w:tcW w:w="1900" w:type="dxa"/>
            <w:tcBorders>
              <w:top w:val="single" w:sz="12" w:space="0" w:color="auto"/>
              <w:left w:val="nil"/>
              <w:bottom w:val="single" w:sz="12" w:space="0" w:color="auto"/>
              <w:right w:val="single" w:sz="18" w:space="0" w:color="auto"/>
            </w:tcBorders>
          </w:tcPr>
          <w:p w14:paraId="077807ED" w14:textId="77777777" w:rsidR="008C2BF2" w:rsidRDefault="008C2BF2">
            <w:pPr>
              <w:autoSpaceDE w:val="0"/>
              <w:autoSpaceDN w:val="0"/>
              <w:adjustRightInd w:val="0"/>
              <w:jc w:val="right"/>
              <w:rPr>
                <w:color w:val="000000"/>
                <w:sz w:val="18"/>
                <w:szCs w:val="18"/>
              </w:rPr>
            </w:pPr>
            <w:r>
              <w:rPr>
                <w:color w:val="000000"/>
                <w:sz w:val="18"/>
                <w:szCs w:val="18"/>
              </w:rPr>
              <w:t>35.276,31</w:t>
            </w:r>
          </w:p>
        </w:tc>
        <w:tc>
          <w:tcPr>
            <w:tcW w:w="1692" w:type="dxa"/>
            <w:tcBorders>
              <w:top w:val="single" w:sz="12" w:space="0" w:color="auto"/>
              <w:left w:val="nil"/>
              <w:bottom w:val="single" w:sz="12" w:space="0" w:color="auto"/>
              <w:right w:val="single" w:sz="12" w:space="0" w:color="auto"/>
            </w:tcBorders>
          </w:tcPr>
          <w:p w14:paraId="22D4B790" w14:textId="77777777" w:rsidR="008C2BF2" w:rsidRDefault="008C2BF2">
            <w:pPr>
              <w:autoSpaceDE w:val="0"/>
              <w:autoSpaceDN w:val="0"/>
              <w:adjustRightInd w:val="0"/>
              <w:jc w:val="right"/>
              <w:rPr>
                <w:color w:val="000000"/>
                <w:sz w:val="18"/>
                <w:szCs w:val="18"/>
              </w:rPr>
            </w:pPr>
            <w:r>
              <w:rPr>
                <w:color w:val="000000"/>
                <w:sz w:val="18"/>
                <w:szCs w:val="18"/>
              </w:rPr>
              <w:t>35.276,31</w:t>
            </w:r>
          </w:p>
        </w:tc>
      </w:tr>
      <w:tr w:rsidR="008C2BF2" w14:paraId="5B6C7FB8" w14:textId="77777777" w:rsidTr="008C2BF2">
        <w:trPr>
          <w:trHeight w:val="230"/>
        </w:trPr>
        <w:tc>
          <w:tcPr>
            <w:tcW w:w="4030" w:type="dxa"/>
            <w:tcBorders>
              <w:top w:val="nil"/>
              <w:left w:val="single" w:sz="18" w:space="0" w:color="auto"/>
              <w:bottom w:val="nil"/>
              <w:right w:val="single" w:sz="18" w:space="0" w:color="auto"/>
            </w:tcBorders>
          </w:tcPr>
          <w:p w14:paraId="7AC60B5C" w14:textId="77777777" w:rsidR="008C2BF2" w:rsidRDefault="008C2BF2">
            <w:pPr>
              <w:autoSpaceDE w:val="0"/>
              <w:autoSpaceDN w:val="0"/>
              <w:adjustRightInd w:val="0"/>
              <w:rPr>
                <w:b/>
                <w:bCs/>
                <w:color w:val="000000"/>
                <w:sz w:val="18"/>
                <w:szCs w:val="18"/>
              </w:rPr>
            </w:pPr>
            <w:r>
              <w:rPr>
                <w:b/>
                <w:bCs/>
                <w:color w:val="000000"/>
                <w:sz w:val="18"/>
                <w:szCs w:val="18"/>
              </w:rPr>
              <w:t xml:space="preserve">Αξία κτήσεως </w:t>
            </w:r>
          </w:p>
        </w:tc>
        <w:tc>
          <w:tcPr>
            <w:tcW w:w="1900" w:type="dxa"/>
            <w:tcBorders>
              <w:top w:val="nil"/>
              <w:left w:val="nil"/>
              <w:bottom w:val="nil"/>
              <w:right w:val="single" w:sz="18" w:space="0" w:color="auto"/>
            </w:tcBorders>
          </w:tcPr>
          <w:p w14:paraId="1AAED2AB" w14:textId="77777777" w:rsidR="008C2BF2" w:rsidRDefault="008C2BF2">
            <w:pPr>
              <w:autoSpaceDE w:val="0"/>
              <w:autoSpaceDN w:val="0"/>
              <w:adjustRightInd w:val="0"/>
              <w:jc w:val="right"/>
              <w:rPr>
                <w:color w:val="000000"/>
                <w:sz w:val="18"/>
                <w:szCs w:val="18"/>
              </w:rPr>
            </w:pPr>
          </w:p>
        </w:tc>
        <w:tc>
          <w:tcPr>
            <w:tcW w:w="1692" w:type="dxa"/>
            <w:tcBorders>
              <w:top w:val="nil"/>
              <w:left w:val="nil"/>
              <w:bottom w:val="nil"/>
              <w:right w:val="single" w:sz="18" w:space="0" w:color="auto"/>
            </w:tcBorders>
          </w:tcPr>
          <w:p w14:paraId="3FD4A28B" w14:textId="77777777" w:rsidR="008C2BF2" w:rsidRDefault="008C2BF2">
            <w:pPr>
              <w:autoSpaceDE w:val="0"/>
              <w:autoSpaceDN w:val="0"/>
              <w:adjustRightInd w:val="0"/>
              <w:jc w:val="right"/>
              <w:rPr>
                <w:color w:val="000000"/>
                <w:sz w:val="18"/>
                <w:szCs w:val="18"/>
              </w:rPr>
            </w:pPr>
          </w:p>
        </w:tc>
      </w:tr>
      <w:tr w:rsidR="008C2BF2" w14:paraId="3A4F3737" w14:textId="77777777" w:rsidTr="008C2BF2">
        <w:trPr>
          <w:trHeight w:val="230"/>
        </w:trPr>
        <w:tc>
          <w:tcPr>
            <w:tcW w:w="4030" w:type="dxa"/>
            <w:tcBorders>
              <w:top w:val="nil"/>
              <w:left w:val="single" w:sz="18" w:space="0" w:color="auto"/>
              <w:bottom w:val="nil"/>
              <w:right w:val="single" w:sz="18" w:space="0" w:color="auto"/>
            </w:tcBorders>
          </w:tcPr>
          <w:p w14:paraId="6C6C8BC9" w14:textId="77777777" w:rsidR="008C2BF2" w:rsidRDefault="008C2BF2">
            <w:pPr>
              <w:autoSpaceDE w:val="0"/>
              <w:autoSpaceDN w:val="0"/>
              <w:adjustRightInd w:val="0"/>
              <w:rPr>
                <w:color w:val="000000"/>
                <w:sz w:val="18"/>
                <w:szCs w:val="18"/>
              </w:rPr>
            </w:pPr>
            <w:r>
              <w:rPr>
                <w:color w:val="000000"/>
                <w:sz w:val="18"/>
                <w:szCs w:val="18"/>
              </w:rPr>
              <w:t>Υπόλοιπο 01/01/2018</w:t>
            </w:r>
          </w:p>
        </w:tc>
        <w:tc>
          <w:tcPr>
            <w:tcW w:w="1900" w:type="dxa"/>
            <w:tcBorders>
              <w:top w:val="nil"/>
              <w:left w:val="nil"/>
              <w:bottom w:val="nil"/>
              <w:right w:val="single" w:sz="18" w:space="0" w:color="auto"/>
            </w:tcBorders>
          </w:tcPr>
          <w:p w14:paraId="1B3B84F9" w14:textId="77777777" w:rsidR="008C2BF2" w:rsidRDefault="008C2BF2">
            <w:pPr>
              <w:autoSpaceDE w:val="0"/>
              <w:autoSpaceDN w:val="0"/>
              <w:adjustRightInd w:val="0"/>
              <w:jc w:val="right"/>
              <w:rPr>
                <w:color w:val="000000"/>
                <w:sz w:val="18"/>
                <w:szCs w:val="18"/>
              </w:rPr>
            </w:pPr>
            <w:r>
              <w:rPr>
                <w:color w:val="000000"/>
                <w:sz w:val="18"/>
                <w:szCs w:val="18"/>
              </w:rPr>
              <w:t>176.630,49</w:t>
            </w:r>
          </w:p>
        </w:tc>
        <w:tc>
          <w:tcPr>
            <w:tcW w:w="1692" w:type="dxa"/>
            <w:tcBorders>
              <w:top w:val="nil"/>
              <w:left w:val="nil"/>
              <w:bottom w:val="nil"/>
              <w:right w:val="single" w:sz="18" w:space="0" w:color="auto"/>
            </w:tcBorders>
          </w:tcPr>
          <w:p w14:paraId="55690E1C" w14:textId="77777777" w:rsidR="008C2BF2" w:rsidRDefault="008C2BF2">
            <w:pPr>
              <w:autoSpaceDE w:val="0"/>
              <w:autoSpaceDN w:val="0"/>
              <w:adjustRightInd w:val="0"/>
              <w:jc w:val="right"/>
              <w:rPr>
                <w:color w:val="000000"/>
                <w:sz w:val="18"/>
                <w:szCs w:val="18"/>
              </w:rPr>
            </w:pPr>
            <w:r>
              <w:rPr>
                <w:color w:val="000000"/>
                <w:sz w:val="18"/>
                <w:szCs w:val="18"/>
              </w:rPr>
              <w:t>176.630,49</w:t>
            </w:r>
          </w:p>
        </w:tc>
      </w:tr>
      <w:tr w:rsidR="008C2BF2" w14:paraId="6F4C5D92" w14:textId="77777777" w:rsidTr="008C2BF2">
        <w:trPr>
          <w:trHeight w:val="245"/>
        </w:trPr>
        <w:tc>
          <w:tcPr>
            <w:tcW w:w="4030" w:type="dxa"/>
            <w:tcBorders>
              <w:top w:val="nil"/>
              <w:left w:val="single" w:sz="18" w:space="0" w:color="auto"/>
              <w:bottom w:val="nil"/>
              <w:right w:val="single" w:sz="18" w:space="0" w:color="auto"/>
            </w:tcBorders>
          </w:tcPr>
          <w:p w14:paraId="0C061A2A" w14:textId="77777777" w:rsidR="008C2BF2" w:rsidRDefault="008C2BF2">
            <w:pPr>
              <w:autoSpaceDE w:val="0"/>
              <w:autoSpaceDN w:val="0"/>
              <w:adjustRightInd w:val="0"/>
              <w:rPr>
                <w:color w:val="000000"/>
                <w:sz w:val="18"/>
                <w:szCs w:val="18"/>
              </w:rPr>
            </w:pPr>
            <w:r>
              <w:rPr>
                <w:color w:val="000000"/>
                <w:sz w:val="18"/>
                <w:szCs w:val="18"/>
              </w:rPr>
              <w:t>Προσθήκες περιόδου</w:t>
            </w:r>
          </w:p>
        </w:tc>
        <w:tc>
          <w:tcPr>
            <w:tcW w:w="1900" w:type="dxa"/>
            <w:tcBorders>
              <w:top w:val="nil"/>
              <w:left w:val="nil"/>
              <w:bottom w:val="nil"/>
              <w:right w:val="single" w:sz="18" w:space="0" w:color="auto"/>
            </w:tcBorders>
          </w:tcPr>
          <w:p w14:paraId="61268749" w14:textId="77777777" w:rsidR="008C2BF2" w:rsidRDefault="008C2BF2">
            <w:pPr>
              <w:autoSpaceDE w:val="0"/>
              <w:autoSpaceDN w:val="0"/>
              <w:adjustRightInd w:val="0"/>
              <w:jc w:val="right"/>
              <w:rPr>
                <w:color w:val="000000"/>
                <w:sz w:val="18"/>
                <w:szCs w:val="18"/>
              </w:rPr>
            </w:pPr>
            <w:r>
              <w:rPr>
                <w:color w:val="000000"/>
                <w:sz w:val="18"/>
                <w:szCs w:val="18"/>
              </w:rPr>
              <w:t>330,00</w:t>
            </w:r>
          </w:p>
        </w:tc>
        <w:tc>
          <w:tcPr>
            <w:tcW w:w="1692" w:type="dxa"/>
            <w:tcBorders>
              <w:top w:val="nil"/>
              <w:left w:val="nil"/>
              <w:bottom w:val="nil"/>
              <w:right w:val="single" w:sz="18" w:space="0" w:color="auto"/>
            </w:tcBorders>
          </w:tcPr>
          <w:p w14:paraId="1E20E70B" w14:textId="77777777" w:rsidR="008C2BF2" w:rsidRDefault="008C2BF2">
            <w:pPr>
              <w:autoSpaceDE w:val="0"/>
              <w:autoSpaceDN w:val="0"/>
              <w:adjustRightInd w:val="0"/>
              <w:jc w:val="right"/>
              <w:rPr>
                <w:color w:val="000000"/>
                <w:sz w:val="18"/>
                <w:szCs w:val="18"/>
              </w:rPr>
            </w:pPr>
            <w:r>
              <w:rPr>
                <w:color w:val="000000"/>
                <w:sz w:val="18"/>
                <w:szCs w:val="18"/>
              </w:rPr>
              <w:t>330,00</w:t>
            </w:r>
          </w:p>
        </w:tc>
      </w:tr>
      <w:tr w:rsidR="008C2BF2" w14:paraId="6B8522FC" w14:textId="77777777" w:rsidTr="008C2BF2">
        <w:trPr>
          <w:trHeight w:val="245"/>
        </w:trPr>
        <w:tc>
          <w:tcPr>
            <w:tcW w:w="4030" w:type="dxa"/>
            <w:tcBorders>
              <w:top w:val="single" w:sz="12" w:space="0" w:color="auto"/>
              <w:left w:val="single" w:sz="12" w:space="0" w:color="auto"/>
              <w:bottom w:val="single" w:sz="12" w:space="0" w:color="auto"/>
              <w:right w:val="single" w:sz="18" w:space="0" w:color="auto"/>
            </w:tcBorders>
          </w:tcPr>
          <w:p w14:paraId="5FAE9C4E" w14:textId="77777777" w:rsidR="008C2BF2" w:rsidRDefault="008C2BF2">
            <w:pPr>
              <w:autoSpaceDE w:val="0"/>
              <w:autoSpaceDN w:val="0"/>
              <w:adjustRightInd w:val="0"/>
              <w:rPr>
                <w:b/>
                <w:bCs/>
                <w:color w:val="000000"/>
                <w:sz w:val="18"/>
                <w:szCs w:val="18"/>
              </w:rPr>
            </w:pPr>
            <w:r>
              <w:rPr>
                <w:b/>
                <w:bCs/>
                <w:color w:val="000000"/>
                <w:sz w:val="18"/>
                <w:szCs w:val="18"/>
              </w:rPr>
              <w:t>Υπόλοιπο 31/12/2018</w:t>
            </w:r>
          </w:p>
        </w:tc>
        <w:tc>
          <w:tcPr>
            <w:tcW w:w="1900" w:type="dxa"/>
            <w:tcBorders>
              <w:top w:val="single" w:sz="12" w:space="0" w:color="auto"/>
              <w:left w:val="nil"/>
              <w:bottom w:val="single" w:sz="12" w:space="0" w:color="auto"/>
              <w:right w:val="single" w:sz="18" w:space="0" w:color="auto"/>
            </w:tcBorders>
          </w:tcPr>
          <w:p w14:paraId="48AF3653" w14:textId="77777777" w:rsidR="008C2BF2" w:rsidRDefault="008C2BF2">
            <w:pPr>
              <w:autoSpaceDE w:val="0"/>
              <w:autoSpaceDN w:val="0"/>
              <w:adjustRightInd w:val="0"/>
              <w:jc w:val="right"/>
              <w:rPr>
                <w:color w:val="000000"/>
                <w:sz w:val="18"/>
                <w:szCs w:val="18"/>
              </w:rPr>
            </w:pPr>
            <w:r>
              <w:rPr>
                <w:color w:val="000000"/>
                <w:sz w:val="18"/>
                <w:szCs w:val="18"/>
              </w:rPr>
              <w:t>176.960,49</w:t>
            </w:r>
          </w:p>
        </w:tc>
        <w:tc>
          <w:tcPr>
            <w:tcW w:w="1692" w:type="dxa"/>
            <w:tcBorders>
              <w:top w:val="single" w:sz="12" w:space="0" w:color="auto"/>
              <w:left w:val="nil"/>
              <w:bottom w:val="single" w:sz="12" w:space="0" w:color="auto"/>
              <w:right w:val="single" w:sz="12" w:space="0" w:color="auto"/>
            </w:tcBorders>
          </w:tcPr>
          <w:p w14:paraId="04C3EDC4" w14:textId="77777777" w:rsidR="008C2BF2" w:rsidRDefault="008C2BF2">
            <w:pPr>
              <w:autoSpaceDE w:val="0"/>
              <w:autoSpaceDN w:val="0"/>
              <w:adjustRightInd w:val="0"/>
              <w:jc w:val="right"/>
              <w:rPr>
                <w:color w:val="000000"/>
                <w:sz w:val="18"/>
                <w:szCs w:val="18"/>
              </w:rPr>
            </w:pPr>
            <w:r>
              <w:rPr>
                <w:color w:val="000000"/>
                <w:sz w:val="18"/>
                <w:szCs w:val="18"/>
              </w:rPr>
              <w:t>176.960,49</w:t>
            </w:r>
          </w:p>
        </w:tc>
      </w:tr>
      <w:tr w:rsidR="008C2BF2" w14:paraId="750E1699" w14:textId="77777777" w:rsidTr="008C2BF2">
        <w:trPr>
          <w:trHeight w:val="230"/>
        </w:trPr>
        <w:tc>
          <w:tcPr>
            <w:tcW w:w="4030" w:type="dxa"/>
            <w:tcBorders>
              <w:top w:val="nil"/>
              <w:left w:val="single" w:sz="18" w:space="0" w:color="auto"/>
              <w:bottom w:val="nil"/>
              <w:right w:val="single" w:sz="18" w:space="0" w:color="auto"/>
            </w:tcBorders>
          </w:tcPr>
          <w:p w14:paraId="6D9C12E2" w14:textId="77777777" w:rsidR="008C2BF2" w:rsidRDefault="008C2BF2">
            <w:pPr>
              <w:autoSpaceDE w:val="0"/>
              <w:autoSpaceDN w:val="0"/>
              <w:adjustRightInd w:val="0"/>
              <w:rPr>
                <w:b/>
                <w:bCs/>
                <w:color w:val="000000"/>
                <w:sz w:val="18"/>
                <w:szCs w:val="18"/>
              </w:rPr>
            </w:pPr>
            <w:r>
              <w:rPr>
                <w:b/>
                <w:bCs/>
                <w:color w:val="000000"/>
                <w:sz w:val="18"/>
                <w:szCs w:val="18"/>
              </w:rPr>
              <w:t>Σωρευμένες αποσβέσεις και απομειώσεις</w:t>
            </w:r>
          </w:p>
        </w:tc>
        <w:tc>
          <w:tcPr>
            <w:tcW w:w="1900" w:type="dxa"/>
            <w:tcBorders>
              <w:top w:val="nil"/>
              <w:left w:val="nil"/>
              <w:bottom w:val="nil"/>
              <w:right w:val="single" w:sz="18" w:space="0" w:color="auto"/>
            </w:tcBorders>
          </w:tcPr>
          <w:p w14:paraId="178D5354" w14:textId="77777777" w:rsidR="008C2BF2" w:rsidRDefault="008C2BF2">
            <w:pPr>
              <w:autoSpaceDE w:val="0"/>
              <w:autoSpaceDN w:val="0"/>
              <w:adjustRightInd w:val="0"/>
              <w:jc w:val="right"/>
              <w:rPr>
                <w:color w:val="000000"/>
                <w:sz w:val="18"/>
                <w:szCs w:val="18"/>
              </w:rPr>
            </w:pPr>
          </w:p>
        </w:tc>
        <w:tc>
          <w:tcPr>
            <w:tcW w:w="1692" w:type="dxa"/>
            <w:tcBorders>
              <w:top w:val="nil"/>
              <w:left w:val="nil"/>
              <w:bottom w:val="nil"/>
              <w:right w:val="single" w:sz="18" w:space="0" w:color="auto"/>
            </w:tcBorders>
          </w:tcPr>
          <w:p w14:paraId="23C26E4C" w14:textId="77777777" w:rsidR="008C2BF2" w:rsidRDefault="008C2BF2">
            <w:pPr>
              <w:autoSpaceDE w:val="0"/>
              <w:autoSpaceDN w:val="0"/>
              <w:adjustRightInd w:val="0"/>
              <w:jc w:val="right"/>
              <w:rPr>
                <w:color w:val="000000"/>
                <w:sz w:val="18"/>
                <w:szCs w:val="18"/>
              </w:rPr>
            </w:pPr>
          </w:p>
        </w:tc>
      </w:tr>
      <w:tr w:rsidR="008C2BF2" w14:paraId="4DE21969" w14:textId="77777777" w:rsidTr="008C2BF2">
        <w:trPr>
          <w:trHeight w:val="230"/>
        </w:trPr>
        <w:tc>
          <w:tcPr>
            <w:tcW w:w="4030" w:type="dxa"/>
            <w:tcBorders>
              <w:top w:val="nil"/>
              <w:left w:val="single" w:sz="18" w:space="0" w:color="auto"/>
              <w:bottom w:val="nil"/>
              <w:right w:val="single" w:sz="18" w:space="0" w:color="auto"/>
            </w:tcBorders>
          </w:tcPr>
          <w:p w14:paraId="3885E63E" w14:textId="77777777" w:rsidR="008C2BF2" w:rsidRDefault="008C2BF2">
            <w:pPr>
              <w:autoSpaceDE w:val="0"/>
              <w:autoSpaceDN w:val="0"/>
              <w:adjustRightInd w:val="0"/>
              <w:rPr>
                <w:color w:val="000000"/>
                <w:sz w:val="18"/>
                <w:szCs w:val="18"/>
              </w:rPr>
            </w:pPr>
            <w:r>
              <w:rPr>
                <w:color w:val="000000"/>
                <w:sz w:val="18"/>
                <w:szCs w:val="18"/>
              </w:rPr>
              <w:t>Υπόλοιπο 01/01/2018</w:t>
            </w:r>
          </w:p>
        </w:tc>
        <w:tc>
          <w:tcPr>
            <w:tcW w:w="1900" w:type="dxa"/>
            <w:tcBorders>
              <w:top w:val="nil"/>
              <w:left w:val="nil"/>
              <w:bottom w:val="nil"/>
              <w:right w:val="single" w:sz="18" w:space="0" w:color="auto"/>
            </w:tcBorders>
          </w:tcPr>
          <w:p w14:paraId="03DE9957" w14:textId="77777777" w:rsidR="008C2BF2" w:rsidRDefault="008C2BF2">
            <w:pPr>
              <w:autoSpaceDE w:val="0"/>
              <w:autoSpaceDN w:val="0"/>
              <w:adjustRightInd w:val="0"/>
              <w:jc w:val="right"/>
              <w:rPr>
                <w:color w:val="000000"/>
                <w:sz w:val="18"/>
                <w:szCs w:val="18"/>
              </w:rPr>
            </w:pPr>
            <w:r>
              <w:rPr>
                <w:color w:val="000000"/>
                <w:sz w:val="18"/>
                <w:szCs w:val="18"/>
              </w:rPr>
              <w:t>141.354,18</w:t>
            </w:r>
          </w:p>
        </w:tc>
        <w:tc>
          <w:tcPr>
            <w:tcW w:w="1692" w:type="dxa"/>
            <w:tcBorders>
              <w:top w:val="nil"/>
              <w:left w:val="nil"/>
              <w:bottom w:val="nil"/>
              <w:right w:val="single" w:sz="18" w:space="0" w:color="auto"/>
            </w:tcBorders>
          </w:tcPr>
          <w:p w14:paraId="0DAD56A8" w14:textId="77777777" w:rsidR="008C2BF2" w:rsidRDefault="008C2BF2">
            <w:pPr>
              <w:autoSpaceDE w:val="0"/>
              <w:autoSpaceDN w:val="0"/>
              <w:adjustRightInd w:val="0"/>
              <w:jc w:val="right"/>
              <w:rPr>
                <w:color w:val="000000"/>
                <w:sz w:val="18"/>
                <w:szCs w:val="18"/>
              </w:rPr>
            </w:pPr>
            <w:r>
              <w:rPr>
                <w:color w:val="000000"/>
                <w:sz w:val="18"/>
                <w:szCs w:val="18"/>
              </w:rPr>
              <w:t>141.354,18</w:t>
            </w:r>
          </w:p>
        </w:tc>
      </w:tr>
      <w:tr w:rsidR="008C2BF2" w14:paraId="2EBF2FB0" w14:textId="77777777" w:rsidTr="008C2BF2">
        <w:trPr>
          <w:trHeight w:val="230"/>
        </w:trPr>
        <w:tc>
          <w:tcPr>
            <w:tcW w:w="4030" w:type="dxa"/>
            <w:tcBorders>
              <w:top w:val="nil"/>
              <w:left w:val="single" w:sz="18" w:space="0" w:color="auto"/>
              <w:bottom w:val="nil"/>
              <w:right w:val="single" w:sz="18" w:space="0" w:color="auto"/>
            </w:tcBorders>
          </w:tcPr>
          <w:p w14:paraId="75F5BBB1" w14:textId="77777777" w:rsidR="008C2BF2" w:rsidRDefault="008C2BF2">
            <w:pPr>
              <w:autoSpaceDE w:val="0"/>
              <w:autoSpaceDN w:val="0"/>
              <w:adjustRightInd w:val="0"/>
              <w:rPr>
                <w:color w:val="000000"/>
                <w:sz w:val="18"/>
                <w:szCs w:val="18"/>
              </w:rPr>
            </w:pPr>
            <w:r>
              <w:rPr>
                <w:color w:val="000000"/>
                <w:sz w:val="18"/>
                <w:szCs w:val="18"/>
              </w:rPr>
              <w:t>Αποσβέσεις περιόδου</w:t>
            </w:r>
          </w:p>
        </w:tc>
        <w:tc>
          <w:tcPr>
            <w:tcW w:w="1900" w:type="dxa"/>
            <w:tcBorders>
              <w:top w:val="nil"/>
              <w:left w:val="nil"/>
              <w:bottom w:val="nil"/>
              <w:right w:val="single" w:sz="18" w:space="0" w:color="auto"/>
            </w:tcBorders>
          </w:tcPr>
          <w:p w14:paraId="6F2E5A60" w14:textId="77777777" w:rsidR="008C2BF2" w:rsidRDefault="008C2BF2">
            <w:pPr>
              <w:autoSpaceDE w:val="0"/>
              <w:autoSpaceDN w:val="0"/>
              <w:adjustRightInd w:val="0"/>
              <w:jc w:val="right"/>
              <w:rPr>
                <w:color w:val="000000"/>
                <w:sz w:val="18"/>
                <w:szCs w:val="18"/>
              </w:rPr>
            </w:pPr>
            <w:r>
              <w:rPr>
                <w:color w:val="000000"/>
                <w:sz w:val="18"/>
                <w:szCs w:val="18"/>
              </w:rPr>
              <w:t>6.960,70</w:t>
            </w:r>
          </w:p>
        </w:tc>
        <w:tc>
          <w:tcPr>
            <w:tcW w:w="1692" w:type="dxa"/>
            <w:tcBorders>
              <w:top w:val="nil"/>
              <w:left w:val="nil"/>
              <w:bottom w:val="nil"/>
              <w:right w:val="single" w:sz="18" w:space="0" w:color="auto"/>
            </w:tcBorders>
          </w:tcPr>
          <w:p w14:paraId="604E166D" w14:textId="77777777" w:rsidR="008C2BF2" w:rsidRDefault="008C2BF2">
            <w:pPr>
              <w:autoSpaceDE w:val="0"/>
              <w:autoSpaceDN w:val="0"/>
              <w:adjustRightInd w:val="0"/>
              <w:jc w:val="right"/>
              <w:rPr>
                <w:color w:val="000000"/>
                <w:sz w:val="18"/>
                <w:szCs w:val="18"/>
              </w:rPr>
            </w:pPr>
            <w:r>
              <w:rPr>
                <w:color w:val="000000"/>
                <w:sz w:val="18"/>
                <w:szCs w:val="18"/>
              </w:rPr>
              <w:t>6.960,70</w:t>
            </w:r>
          </w:p>
        </w:tc>
      </w:tr>
      <w:tr w:rsidR="008C2BF2" w14:paraId="628C9413" w14:textId="77777777" w:rsidTr="008C2BF2">
        <w:trPr>
          <w:trHeight w:val="245"/>
        </w:trPr>
        <w:tc>
          <w:tcPr>
            <w:tcW w:w="4030" w:type="dxa"/>
            <w:tcBorders>
              <w:top w:val="nil"/>
              <w:left w:val="single" w:sz="18" w:space="0" w:color="auto"/>
              <w:bottom w:val="nil"/>
              <w:right w:val="single" w:sz="18" w:space="0" w:color="auto"/>
            </w:tcBorders>
          </w:tcPr>
          <w:p w14:paraId="77952F7A" w14:textId="77777777" w:rsidR="008C2BF2" w:rsidRDefault="008C2BF2">
            <w:pPr>
              <w:autoSpaceDE w:val="0"/>
              <w:autoSpaceDN w:val="0"/>
              <w:adjustRightInd w:val="0"/>
              <w:rPr>
                <w:b/>
                <w:bCs/>
                <w:color w:val="000000"/>
                <w:sz w:val="18"/>
                <w:szCs w:val="18"/>
              </w:rPr>
            </w:pPr>
            <w:r>
              <w:rPr>
                <w:b/>
                <w:bCs/>
                <w:color w:val="000000"/>
                <w:sz w:val="18"/>
                <w:szCs w:val="18"/>
              </w:rPr>
              <w:t>Υπόλοιπο 31/12/2018</w:t>
            </w:r>
          </w:p>
        </w:tc>
        <w:tc>
          <w:tcPr>
            <w:tcW w:w="1900" w:type="dxa"/>
            <w:tcBorders>
              <w:top w:val="nil"/>
              <w:left w:val="nil"/>
              <w:bottom w:val="nil"/>
              <w:right w:val="single" w:sz="18" w:space="0" w:color="auto"/>
            </w:tcBorders>
          </w:tcPr>
          <w:p w14:paraId="314B5288" w14:textId="77777777" w:rsidR="008C2BF2" w:rsidRDefault="008C2BF2">
            <w:pPr>
              <w:autoSpaceDE w:val="0"/>
              <w:autoSpaceDN w:val="0"/>
              <w:adjustRightInd w:val="0"/>
              <w:jc w:val="right"/>
              <w:rPr>
                <w:color w:val="000000"/>
                <w:sz w:val="18"/>
                <w:szCs w:val="18"/>
              </w:rPr>
            </w:pPr>
            <w:r>
              <w:rPr>
                <w:color w:val="000000"/>
                <w:sz w:val="18"/>
                <w:szCs w:val="18"/>
              </w:rPr>
              <w:t>148.314,88</w:t>
            </w:r>
          </w:p>
        </w:tc>
        <w:tc>
          <w:tcPr>
            <w:tcW w:w="1692" w:type="dxa"/>
            <w:tcBorders>
              <w:top w:val="nil"/>
              <w:left w:val="nil"/>
              <w:bottom w:val="nil"/>
              <w:right w:val="single" w:sz="18" w:space="0" w:color="auto"/>
            </w:tcBorders>
          </w:tcPr>
          <w:p w14:paraId="31AA04F2" w14:textId="77777777" w:rsidR="008C2BF2" w:rsidRDefault="008C2BF2">
            <w:pPr>
              <w:autoSpaceDE w:val="0"/>
              <w:autoSpaceDN w:val="0"/>
              <w:adjustRightInd w:val="0"/>
              <w:jc w:val="right"/>
              <w:rPr>
                <w:color w:val="000000"/>
                <w:sz w:val="18"/>
                <w:szCs w:val="18"/>
              </w:rPr>
            </w:pPr>
            <w:r>
              <w:rPr>
                <w:color w:val="000000"/>
                <w:sz w:val="18"/>
                <w:szCs w:val="18"/>
              </w:rPr>
              <w:t>148.314,88</w:t>
            </w:r>
          </w:p>
        </w:tc>
      </w:tr>
      <w:tr w:rsidR="008C2BF2" w14:paraId="21D608B5" w14:textId="77777777" w:rsidTr="008C2BF2">
        <w:trPr>
          <w:trHeight w:val="245"/>
        </w:trPr>
        <w:tc>
          <w:tcPr>
            <w:tcW w:w="4030" w:type="dxa"/>
            <w:tcBorders>
              <w:top w:val="single" w:sz="12" w:space="0" w:color="auto"/>
              <w:left w:val="single" w:sz="12" w:space="0" w:color="auto"/>
              <w:bottom w:val="single" w:sz="12" w:space="0" w:color="auto"/>
              <w:right w:val="single" w:sz="18" w:space="0" w:color="auto"/>
            </w:tcBorders>
          </w:tcPr>
          <w:p w14:paraId="461986C7" w14:textId="77777777" w:rsidR="008C2BF2" w:rsidRDefault="008C2BF2">
            <w:pPr>
              <w:autoSpaceDE w:val="0"/>
              <w:autoSpaceDN w:val="0"/>
              <w:adjustRightInd w:val="0"/>
              <w:rPr>
                <w:b/>
                <w:bCs/>
                <w:color w:val="000000"/>
                <w:sz w:val="18"/>
                <w:szCs w:val="18"/>
              </w:rPr>
            </w:pPr>
            <w:r>
              <w:rPr>
                <w:b/>
                <w:bCs/>
                <w:color w:val="000000"/>
                <w:sz w:val="18"/>
                <w:szCs w:val="18"/>
              </w:rPr>
              <w:t>Καθαρή λογιστική αξία 31/12/2018</w:t>
            </w:r>
          </w:p>
        </w:tc>
        <w:tc>
          <w:tcPr>
            <w:tcW w:w="1900" w:type="dxa"/>
            <w:tcBorders>
              <w:top w:val="single" w:sz="12" w:space="0" w:color="auto"/>
              <w:left w:val="nil"/>
              <w:bottom w:val="single" w:sz="12" w:space="0" w:color="auto"/>
              <w:right w:val="single" w:sz="18" w:space="0" w:color="auto"/>
            </w:tcBorders>
          </w:tcPr>
          <w:p w14:paraId="5C544D05" w14:textId="77777777" w:rsidR="008C2BF2" w:rsidRDefault="008C2BF2">
            <w:pPr>
              <w:autoSpaceDE w:val="0"/>
              <w:autoSpaceDN w:val="0"/>
              <w:adjustRightInd w:val="0"/>
              <w:jc w:val="right"/>
              <w:rPr>
                <w:color w:val="000000"/>
                <w:sz w:val="18"/>
                <w:szCs w:val="18"/>
              </w:rPr>
            </w:pPr>
            <w:r>
              <w:rPr>
                <w:color w:val="000000"/>
                <w:sz w:val="18"/>
                <w:szCs w:val="18"/>
              </w:rPr>
              <w:t>28.645,61</w:t>
            </w:r>
          </w:p>
        </w:tc>
        <w:tc>
          <w:tcPr>
            <w:tcW w:w="1692" w:type="dxa"/>
            <w:tcBorders>
              <w:top w:val="single" w:sz="12" w:space="0" w:color="auto"/>
              <w:left w:val="nil"/>
              <w:bottom w:val="single" w:sz="12" w:space="0" w:color="auto"/>
              <w:right w:val="single" w:sz="12" w:space="0" w:color="auto"/>
            </w:tcBorders>
          </w:tcPr>
          <w:p w14:paraId="291B92A8" w14:textId="77777777" w:rsidR="008C2BF2" w:rsidRDefault="008C2BF2">
            <w:pPr>
              <w:autoSpaceDE w:val="0"/>
              <w:autoSpaceDN w:val="0"/>
              <w:adjustRightInd w:val="0"/>
              <w:jc w:val="right"/>
              <w:rPr>
                <w:color w:val="000000"/>
                <w:sz w:val="18"/>
                <w:szCs w:val="18"/>
              </w:rPr>
            </w:pPr>
            <w:r>
              <w:rPr>
                <w:color w:val="000000"/>
                <w:sz w:val="18"/>
                <w:szCs w:val="18"/>
              </w:rPr>
              <w:t>28.645,61</w:t>
            </w:r>
          </w:p>
        </w:tc>
      </w:tr>
    </w:tbl>
    <w:p w14:paraId="1EBCB4C2" w14:textId="660723E9" w:rsidR="00701E9D" w:rsidRPr="00670839" w:rsidRDefault="00701E9D" w:rsidP="00B82D0D">
      <w:pPr>
        <w:pStyle w:val="a8"/>
        <w:spacing w:after="200" w:line="276" w:lineRule="auto"/>
        <w:rPr>
          <w:sz w:val="22"/>
          <w:szCs w:val="22"/>
        </w:rPr>
      </w:pPr>
    </w:p>
    <w:p w14:paraId="1EBCB4C3" w14:textId="77777777" w:rsidR="00CA307D" w:rsidRPr="00670839" w:rsidRDefault="002C6135" w:rsidP="006949A7">
      <w:pPr>
        <w:pStyle w:val="1"/>
        <w:jc w:val="left"/>
      </w:pPr>
      <w:bookmarkStart w:id="22" w:name="_Toc5189007"/>
      <w:r w:rsidRPr="00670839">
        <w:lastRenderedPageBreak/>
        <w:t>7</w:t>
      </w:r>
      <w:r w:rsidR="00BA3252" w:rsidRPr="00670839">
        <w:t xml:space="preserve">. Χρηματοοικονομικά </w:t>
      </w:r>
      <w:r w:rsidR="00C75F51" w:rsidRPr="00670839">
        <w:t>περιουσιακ</w:t>
      </w:r>
      <w:r w:rsidR="00BA3252" w:rsidRPr="00670839">
        <w:t>ά</w:t>
      </w:r>
      <w:r w:rsidR="00C75F51" w:rsidRPr="00670839">
        <w:t xml:space="preserve"> στοιχεί</w:t>
      </w:r>
      <w:r w:rsidR="00BA3252" w:rsidRPr="00670839">
        <w:t>α</w:t>
      </w:r>
      <w:bookmarkEnd w:id="22"/>
    </w:p>
    <w:p w14:paraId="1EBCB4C4" w14:textId="77777777" w:rsidR="000F132F" w:rsidRDefault="000F132F" w:rsidP="00B82D0D">
      <w:pPr>
        <w:shd w:val="clear" w:color="auto" w:fill="FFFFFF"/>
        <w:spacing w:after="200" w:line="276" w:lineRule="auto"/>
        <w:ind w:left="284" w:right="14" w:hanging="284"/>
        <w:rPr>
          <w:b/>
          <w:sz w:val="16"/>
          <w:szCs w:val="16"/>
          <w:lang w:val="x-none"/>
        </w:rPr>
      </w:pPr>
    </w:p>
    <w:p w14:paraId="1EBCB4C5" w14:textId="0EC4EB95" w:rsidR="00BA3382" w:rsidRPr="00670839" w:rsidRDefault="00BA3382" w:rsidP="00BA3382">
      <w:pPr>
        <w:shd w:val="clear" w:color="auto" w:fill="FFFFFF"/>
        <w:spacing w:after="200" w:line="276" w:lineRule="auto"/>
        <w:ind w:left="284" w:right="14" w:hanging="284"/>
        <w:rPr>
          <w:b/>
          <w:sz w:val="22"/>
          <w:szCs w:val="22"/>
        </w:rPr>
      </w:pPr>
      <w:r w:rsidRPr="00670839">
        <w:rPr>
          <w:sz w:val="22"/>
          <w:szCs w:val="22"/>
        </w:rPr>
        <w:t>﻿</w:t>
      </w:r>
      <w:r w:rsidRPr="00670839">
        <w:rPr>
          <w:b/>
          <w:sz w:val="22"/>
          <w:szCs w:val="22"/>
        </w:rPr>
        <w:t>7.</w:t>
      </w:r>
      <w:r w:rsidR="00D53939">
        <w:rPr>
          <w:b/>
          <w:sz w:val="22"/>
          <w:szCs w:val="22"/>
        </w:rPr>
        <w:t>1</w:t>
      </w:r>
      <w:r w:rsidR="00772BBE">
        <w:rPr>
          <w:b/>
          <w:sz w:val="22"/>
          <w:szCs w:val="22"/>
        </w:rPr>
        <w:t>.1</w:t>
      </w:r>
      <w:r w:rsidRPr="00670839">
        <w:rPr>
          <w:b/>
          <w:sz w:val="22"/>
          <w:szCs w:val="22"/>
        </w:rPr>
        <w:t xml:space="preserve"> Αποτίμηση στο κόστος κτήσεως</w:t>
      </w:r>
    </w:p>
    <w:p w14:paraId="1EBCB4C6" w14:textId="77777777" w:rsidR="00BA3382" w:rsidRPr="0061256D" w:rsidRDefault="00BA3382" w:rsidP="00BA3382">
      <w:pPr>
        <w:shd w:val="clear" w:color="auto" w:fill="FFFFFF"/>
        <w:spacing w:after="200" w:line="276" w:lineRule="auto"/>
        <w:ind w:right="14"/>
        <w:jc w:val="both"/>
        <w:rPr>
          <w:sz w:val="22"/>
          <w:szCs w:val="22"/>
        </w:rPr>
      </w:pPr>
      <w:r w:rsidRPr="0061256D">
        <w:rPr>
          <w:sz w:val="22"/>
          <w:szCs w:val="22"/>
        </w:rPr>
        <w:t>Οι κατωτέρω κατηγορίες χρηματοοικονομικών περιουσιακών στοιχείων αποτιμήθηκαν στο κόστος κτήσης:</w:t>
      </w:r>
    </w:p>
    <w:p w14:paraId="1EBCB4C8" w14:textId="051EE79D" w:rsidR="006A4F5A" w:rsidRPr="0077658F" w:rsidRDefault="00C20F87" w:rsidP="0061256D">
      <w:pPr>
        <w:numPr>
          <w:ilvl w:val="0"/>
          <w:numId w:val="5"/>
        </w:numPr>
        <w:shd w:val="clear" w:color="auto" w:fill="FFFFFF"/>
        <w:spacing w:after="200" w:line="276" w:lineRule="auto"/>
        <w:ind w:left="567" w:right="14" w:hanging="567"/>
        <w:jc w:val="both"/>
        <w:rPr>
          <w:sz w:val="22"/>
          <w:szCs w:val="22"/>
        </w:rPr>
      </w:pPr>
      <w:r w:rsidRPr="0077658F">
        <w:rPr>
          <w:sz w:val="22"/>
          <w:szCs w:val="22"/>
        </w:rPr>
        <w:t>Λοιποί συμμετοχικοί τίτλοι</w:t>
      </w:r>
      <w:r w:rsidRPr="0077658F">
        <w:rPr>
          <w:sz w:val="22"/>
          <w:szCs w:val="22"/>
        </w:rPr>
        <w:tab/>
      </w:r>
      <w:r w:rsidR="004431AA" w:rsidRPr="0077658F">
        <w:rPr>
          <w:sz w:val="22"/>
          <w:szCs w:val="22"/>
        </w:rPr>
        <w:t xml:space="preserve">    </w:t>
      </w:r>
      <w:r w:rsidRPr="0077658F">
        <w:rPr>
          <w:sz w:val="22"/>
          <w:szCs w:val="22"/>
        </w:rPr>
        <w:tab/>
      </w:r>
      <w:r w:rsidRPr="0077658F">
        <w:rPr>
          <w:sz w:val="22"/>
          <w:szCs w:val="22"/>
        </w:rPr>
        <w:tab/>
      </w:r>
      <w:r w:rsidRPr="0077658F">
        <w:rPr>
          <w:sz w:val="22"/>
          <w:szCs w:val="22"/>
        </w:rPr>
        <w:tab/>
      </w:r>
      <w:r w:rsidRPr="0077658F">
        <w:rPr>
          <w:sz w:val="22"/>
          <w:szCs w:val="22"/>
        </w:rPr>
        <w:tab/>
        <w:t xml:space="preserve"> </w:t>
      </w:r>
      <w:r w:rsidR="00BA3382" w:rsidRPr="0077658F">
        <w:rPr>
          <w:sz w:val="22"/>
          <w:szCs w:val="22"/>
        </w:rPr>
        <w:tab/>
      </w:r>
      <w:r w:rsidR="00BA3382" w:rsidRPr="0077658F">
        <w:rPr>
          <w:sz w:val="22"/>
          <w:szCs w:val="22"/>
        </w:rPr>
        <w:tab/>
      </w:r>
      <w:r w:rsidR="004431AA" w:rsidRPr="0077658F">
        <w:rPr>
          <w:sz w:val="22"/>
          <w:szCs w:val="22"/>
        </w:rPr>
        <w:t xml:space="preserve">       </w:t>
      </w:r>
      <w:r w:rsidR="0077658F" w:rsidRPr="0077658F">
        <w:rPr>
          <w:sz w:val="22"/>
          <w:szCs w:val="22"/>
        </w:rPr>
        <w:t>33.790,77</w:t>
      </w:r>
      <w:r w:rsidRPr="0077658F">
        <w:rPr>
          <w:sz w:val="22"/>
          <w:szCs w:val="22"/>
        </w:rPr>
        <w:t>€</w:t>
      </w:r>
    </w:p>
    <w:p w14:paraId="1EBCB4C9" w14:textId="40DA7747" w:rsidR="00C20F87" w:rsidRPr="0077658F" w:rsidRDefault="00C20F87" w:rsidP="00641321">
      <w:pPr>
        <w:numPr>
          <w:ilvl w:val="0"/>
          <w:numId w:val="12"/>
        </w:numPr>
        <w:shd w:val="clear" w:color="auto" w:fill="FFFFFF"/>
        <w:spacing w:after="200" w:line="276" w:lineRule="auto"/>
        <w:ind w:left="851" w:right="14" w:hanging="284"/>
        <w:jc w:val="both"/>
        <w:rPr>
          <w:sz w:val="22"/>
          <w:szCs w:val="22"/>
        </w:rPr>
      </w:pPr>
      <w:r w:rsidRPr="0077658F">
        <w:rPr>
          <w:sz w:val="22"/>
          <w:szCs w:val="22"/>
        </w:rPr>
        <w:t xml:space="preserve">Μετοχές </w:t>
      </w:r>
      <w:r w:rsidRPr="0077658F">
        <w:rPr>
          <w:bCs/>
          <w:sz w:val="22"/>
          <w:szCs w:val="22"/>
        </w:rPr>
        <w:t>ΟΣΦΕ-</w:t>
      </w:r>
      <w:r w:rsidRPr="0077658F">
        <w:rPr>
          <w:bCs/>
          <w:sz w:val="22"/>
          <w:szCs w:val="22"/>
          <w:lang w:val="en-US"/>
        </w:rPr>
        <w:t>LOGISCOOP</w:t>
      </w:r>
      <w:r w:rsidR="00433E3B" w:rsidRPr="0077658F">
        <w:rPr>
          <w:bCs/>
          <w:sz w:val="22"/>
          <w:szCs w:val="22"/>
        </w:rPr>
        <w:tab/>
      </w:r>
      <w:r w:rsidR="00433E3B" w:rsidRPr="0077658F">
        <w:rPr>
          <w:bCs/>
          <w:sz w:val="22"/>
          <w:szCs w:val="22"/>
        </w:rPr>
        <w:tab/>
        <w:t xml:space="preserve">            </w:t>
      </w:r>
      <w:r w:rsidR="00BA3382" w:rsidRPr="0077658F">
        <w:rPr>
          <w:bCs/>
          <w:sz w:val="22"/>
          <w:szCs w:val="22"/>
        </w:rPr>
        <w:tab/>
      </w:r>
      <w:r w:rsidR="00BA3382" w:rsidRPr="0077658F">
        <w:rPr>
          <w:bCs/>
          <w:sz w:val="22"/>
          <w:szCs w:val="22"/>
        </w:rPr>
        <w:tab/>
        <w:t xml:space="preserve">            </w:t>
      </w:r>
      <w:r w:rsidR="00433E3B" w:rsidRPr="0077658F">
        <w:rPr>
          <w:bCs/>
          <w:sz w:val="22"/>
          <w:szCs w:val="22"/>
        </w:rPr>
        <w:t xml:space="preserve">         </w:t>
      </w:r>
      <w:r w:rsidR="00F73F81" w:rsidRPr="0077658F">
        <w:rPr>
          <w:bCs/>
          <w:sz w:val="22"/>
          <w:szCs w:val="22"/>
        </w:rPr>
        <w:t xml:space="preserve">  </w:t>
      </w:r>
      <w:r w:rsidR="0077658F" w:rsidRPr="0077658F">
        <w:rPr>
          <w:bCs/>
          <w:sz w:val="22"/>
          <w:szCs w:val="22"/>
        </w:rPr>
        <w:t xml:space="preserve">     30.400,00</w:t>
      </w:r>
      <w:r w:rsidRPr="0077658F">
        <w:rPr>
          <w:bCs/>
          <w:sz w:val="22"/>
          <w:szCs w:val="22"/>
        </w:rPr>
        <w:t>€</w:t>
      </w:r>
    </w:p>
    <w:p w14:paraId="1EBCB4CA" w14:textId="181EBDA8" w:rsidR="00C20F87" w:rsidRPr="0077658F" w:rsidRDefault="00F73F81" w:rsidP="0077658F">
      <w:pPr>
        <w:numPr>
          <w:ilvl w:val="0"/>
          <w:numId w:val="12"/>
        </w:numPr>
        <w:shd w:val="clear" w:color="auto" w:fill="FFFFFF"/>
        <w:spacing w:after="200" w:line="276" w:lineRule="auto"/>
        <w:ind w:left="851" w:right="14" w:hanging="284"/>
        <w:jc w:val="both"/>
        <w:rPr>
          <w:sz w:val="22"/>
          <w:szCs w:val="22"/>
        </w:rPr>
      </w:pPr>
      <w:r w:rsidRPr="0077658F">
        <w:rPr>
          <w:sz w:val="22"/>
          <w:szCs w:val="22"/>
        </w:rPr>
        <w:t>Συνεταιριστικές μερίδες</w:t>
      </w:r>
      <w:r w:rsidR="00C20F87" w:rsidRPr="0077658F">
        <w:rPr>
          <w:sz w:val="22"/>
          <w:szCs w:val="22"/>
        </w:rPr>
        <w:t xml:space="preserve"> </w:t>
      </w:r>
      <w:r w:rsidR="00D53939" w:rsidRPr="0077658F">
        <w:rPr>
          <w:sz w:val="22"/>
          <w:szCs w:val="22"/>
        </w:rPr>
        <w:t>ΣΥΝΕΤΑΙΡΙΣΤΙΚΗ ΤΡΑΠΕΖΑ ΘΕΣΣΑΛΙΑΣ</w:t>
      </w:r>
      <w:r w:rsidR="00C20F87" w:rsidRPr="0077658F">
        <w:rPr>
          <w:sz w:val="22"/>
          <w:szCs w:val="22"/>
        </w:rPr>
        <w:t xml:space="preserve"> </w:t>
      </w:r>
      <w:r w:rsidR="00641321" w:rsidRPr="0077658F">
        <w:rPr>
          <w:sz w:val="22"/>
          <w:szCs w:val="22"/>
        </w:rPr>
        <w:t xml:space="preserve">  </w:t>
      </w:r>
      <w:r w:rsidR="004431AA" w:rsidRPr="0077658F">
        <w:rPr>
          <w:sz w:val="22"/>
          <w:szCs w:val="22"/>
        </w:rPr>
        <w:t xml:space="preserve"> </w:t>
      </w:r>
      <w:r w:rsidR="0077658F" w:rsidRPr="0077658F">
        <w:rPr>
          <w:sz w:val="22"/>
          <w:szCs w:val="22"/>
        </w:rPr>
        <w:t>3.370,50</w:t>
      </w:r>
      <w:r w:rsidR="00433E3B" w:rsidRPr="0077658F">
        <w:rPr>
          <w:sz w:val="22"/>
          <w:szCs w:val="22"/>
        </w:rPr>
        <w:t>€</w:t>
      </w:r>
    </w:p>
    <w:p w14:paraId="6E5E87DB" w14:textId="3495F7DE" w:rsidR="0077658F" w:rsidRPr="0061256D" w:rsidRDefault="0077658F" w:rsidP="0077658F">
      <w:pPr>
        <w:numPr>
          <w:ilvl w:val="0"/>
          <w:numId w:val="12"/>
        </w:numPr>
        <w:shd w:val="clear" w:color="auto" w:fill="FFFFFF"/>
        <w:spacing w:after="200" w:line="276" w:lineRule="auto"/>
        <w:ind w:left="851" w:right="14" w:hanging="284"/>
        <w:jc w:val="both"/>
        <w:rPr>
          <w:sz w:val="22"/>
          <w:szCs w:val="22"/>
        </w:rPr>
      </w:pPr>
      <w:r>
        <w:rPr>
          <w:sz w:val="22"/>
          <w:szCs w:val="22"/>
        </w:rPr>
        <w:t>Αποθεματικό (</w:t>
      </w:r>
      <w:r w:rsidRPr="0077658F">
        <w:rPr>
          <w:sz w:val="22"/>
          <w:szCs w:val="22"/>
        </w:rPr>
        <w:t>ΔΙΑΧΕΙΡΙΣΗ Α ΒΙΠΕ ΒΟΛΟΥ Α.Ε.)</w:t>
      </w:r>
      <w:r>
        <w:rPr>
          <w:sz w:val="22"/>
          <w:szCs w:val="22"/>
        </w:rPr>
        <w:tab/>
      </w:r>
      <w:r>
        <w:rPr>
          <w:sz w:val="22"/>
          <w:szCs w:val="22"/>
        </w:rPr>
        <w:tab/>
      </w:r>
      <w:r>
        <w:rPr>
          <w:sz w:val="22"/>
          <w:szCs w:val="22"/>
        </w:rPr>
        <w:tab/>
        <w:t xml:space="preserve">        20,27</w:t>
      </w:r>
      <w:r w:rsidRPr="00F73F81">
        <w:rPr>
          <w:sz w:val="22"/>
          <w:szCs w:val="22"/>
        </w:rPr>
        <w:t>€</w:t>
      </w:r>
    </w:p>
    <w:p w14:paraId="1EBCB4D1" w14:textId="0A354E78" w:rsidR="00BA3252" w:rsidRPr="00670839" w:rsidRDefault="00F73F81" w:rsidP="00B82D0D">
      <w:pPr>
        <w:shd w:val="clear" w:color="auto" w:fill="FFFFFF"/>
        <w:spacing w:after="200" w:line="276" w:lineRule="auto"/>
        <w:ind w:left="284" w:right="14" w:hanging="284"/>
        <w:rPr>
          <w:b/>
          <w:sz w:val="22"/>
          <w:szCs w:val="22"/>
        </w:rPr>
      </w:pPr>
      <w:r>
        <w:rPr>
          <w:b/>
          <w:sz w:val="22"/>
          <w:szCs w:val="22"/>
        </w:rPr>
        <w:t>7.1.2</w:t>
      </w:r>
      <w:r w:rsidR="00BA3252" w:rsidRPr="00670839">
        <w:rPr>
          <w:b/>
          <w:sz w:val="22"/>
          <w:szCs w:val="22"/>
        </w:rPr>
        <w:t xml:space="preserve"> Εμπορικές απαιτήσεις</w:t>
      </w:r>
    </w:p>
    <w:p w14:paraId="1EBCB4D2" w14:textId="77777777" w:rsidR="00BA3252" w:rsidRDefault="00BA3252" w:rsidP="00B82D0D">
      <w:pPr>
        <w:shd w:val="clear" w:color="auto" w:fill="FFFFFF"/>
        <w:spacing w:after="200" w:line="276" w:lineRule="auto"/>
        <w:ind w:left="284" w:right="14"/>
        <w:rPr>
          <w:sz w:val="22"/>
          <w:szCs w:val="22"/>
        </w:rPr>
      </w:pPr>
      <w:r w:rsidRPr="00670839">
        <w:rPr>
          <w:sz w:val="22"/>
          <w:szCs w:val="22"/>
        </w:rPr>
        <w:t>Οι εμπορικές απαιτήσεις αναλύονται στον κατωτέρω πίνακα:</w:t>
      </w:r>
    </w:p>
    <w:p w14:paraId="1382F570" w14:textId="25BD30D5" w:rsidR="0077658F" w:rsidRDefault="0077658F" w:rsidP="000F132F">
      <w:pPr>
        <w:pStyle w:val="a8"/>
        <w:rPr>
          <w:sz w:val="20"/>
          <w:szCs w:val="20"/>
        </w:rPr>
      </w:pPr>
    </w:p>
    <w:tbl>
      <w:tblPr>
        <w:tblW w:w="0" w:type="auto"/>
        <w:tblInd w:w="-53" w:type="dxa"/>
        <w:tblLayout w:type="fixed"/>
        <w:tblLook w:val="0000" w:firstRow="0" w:lastRow="0" w:firstColumn="0" w:lastColumn="0" w:noHBand="0" w:noVBand="0"/>
      </w:tblPr>
      <w:tblGrid>
        <w:gridCol w:w="3818"/>
        <w:gridCol w:w="1805"/>
        <w:gridCol w:w="1723"/>
      </w:tblGrid>
      <w:tr w:rsidR="008C2BF2" w14:paraId="1C7C1717" w14:textId="77777777" w:rsidTr="008C2BF2">
        <w:trPr>
          <w:trHeight w:val="262"/>
        </w:trPr>
        <w:tc>
          <w:tcPr>
            <w:tcW w:w="3818" w:type="dxa"/>
            <w:tcBorders>
              <w:top w:val="single" w:sz="18" w:space="0" w:color="auto"/>
              <w:left w:val="single" w:sz="18" w:space="0" w:color="auto"/>
              <w:bottom w:val="single" w:sz="18" w:space="0" w:color="auto"/>
              <w:right w:val="single" w:sz="18" w:space="0" w:color="auto"/>
            </w:tcBorders>
          </w:tcPr>
          <w:p w14:paraId="0A673272" w14:textId="77777777" w:rsidR="008C2BF2" w:rsidRDefault="008C2BF2">
            <w:pPr>
              <w:autoSpaceDE w:val="0"/>
              <w:autoSpaceDN w:val="0"/>
              <w:adjustRightInd w:val="0"/>
              <w:rPr>
                <w:b/>
                <w:bCs/>
                <w:color w:val="000000"/>
                <w:sz w:val="18"/>
                <w:szCs w:val="18"/>
              </w:rPr>
            </w:pPr>
            <w:r>
              <w:rPr>
                <w:b/>
                <w:bCs/>
                <w:color w:val="000000"/>
                <w:sz w:val="18"/>
                <w:szCs w:val="18"/>
              </w:rPr>
              <w:t>Εμπορικές απαιτήσεις</w:t>
            </w:r>
          </w:p>
        </w:tc>
        <w:tc>
          <w:tcPr>
            <w:tcW w:w="1805" w:type="dxa"/>
            <w:tcBorders>
              <w:top w:val="single" w:sz="12" w:space="0" w:color="auto"/>
              <w:left w:val="single" w:sz="12" w:space="0" w:color="auto"/>
              <w:bottom w:val="single" w:sz="12" w:space="0" w:color="auto"/>
              <w:right w:val="single" w:sz="12" w:space="0" w:color="auto"/>
            </w:tcBorders>
          </w:tcPr>
          <w:p w14:paraId="3406E87A"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723" w:type="dxa"/>
            <w:tcBorders>
              <w:top w:val="single" w:sz="12" w:space="0" w:color="auto"/>
              <w:left w:val="nil"/>
              <w:bottom w:val="single" w:sz="12" w:space="0" w:color="auto"/>
              <w:right w:val="single" w:sz="12" w:space="0" w:color="auto"/>
            </w:tcBorders>
          </w:tcPr>
          <w:p w14:paraId="0811587B"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7209AB1D" w14:textId="77777777" w:rsidTr="008C2BF2">
        <w:trPr>
          <w:trHeight w:val="245"/>
        </w:trPr>
        <w:tc>
          <w:tcPr>
            <w:tcW w:w="3818" w:type="dxa"/>
            <w:tcBorders>
              <w:top w:val="nil"/>
              <w:left w:val="single" w:sz="18" w:space="0" w:color="auto"/>
              <w:bottom w:val="nil"/>
              <w:right w:val="single" w:sz="18" w:space="0" w:color="auto"/>
            </w:tcBorders>
          </w:tcPr>
          <w:p w14:paraId="5F8E8DDE" w14:textId="77777777" w:rsidR="008C2BF2" w:rsidRDefault="008C2BF2">
            <w:pPr>
              <w:autoSpaceDE w:val="0"/>
              <w:autoSpaceDN w:val="0"/>
              <w:adjustRightInd w:val="0"/>
              <w:rPr>
                <w:color w:val="000000"/>
                <w:sz w:val="18"/>
                <w:szCs w:val="18"/>
              </w:rPr>
            </w:pPr>
            <w:r>
              <w:rPr>
                <w:color w:val="000000"/>
                <w:sz w:val="18"/>
                <w:szCs w:val="18"/>
              </w:rPr>
              <w:t>Πελάτες</w:t>
            </w:r>
          </w:p>
        </w:tc>
        <w:tc>
          <w:tcPr>
            <w:tcW w:w="1805" w:type="dxa"/>
            <w:tcBorders>
              <w:top w:val="nil"/>
              <w:left w:val="nil"/>
              <w:bottom w:val="nil"/>
              <w:right w:val="single" w:sz="18" w:space="0" w:color="auto"/>
            </w:tcBorders>
          </w:tcPr>
          <w:p w14:paraId="7AE5668B" w14:textId="77777777" w:rsidR="008C2BF2" w:rsidRDefault="008C2BF2">
            <w:pPr>
              <w:autoSpaceDE w:val="0"/>
              <w:autoSpaceDN w:val="0"/>
              <w:adjustRightInd w:val="0"/>
              <w:jc w:val="right"/>
              <w:rPr>
                <w:color w:val="000000"/>
                <w:sz w:val="18"/>
                <w:szCs w:val="18"/>
              </w:rPr>
            </w:pPr>
            <w:r>
              <w:rPr>
                <w:color w:val="000000"/>
                <w:sz w:val="18"/>
                <w:szCs w:val="18"/>
              </w:rPr>
              <w:t>5.198.720,23</w:t>
            </w:r>
          </w:p>
        </w:tc>
        <w:tc>
          <w:tcPr>
            <w:tcW w:w="1723" w:type="dxa"/>
            <w:tcBorders>
              <w:top w:val="nil"/>
              <w:left w:val="nil"/>
              <w:bottom w:val="nil"/>
              <w:right w:val="single" w:sz="18" w:space="0" w:color="auto"/>
            </w:tcBorders>
          </w:tcPr>
          <w:p w14:paraId="4D9BEE16" w14:textId="77777777" w:rsidR="008C2BF2" w:rsidRDefault="008C2BF2">
            <w:pPr>
              <w:autoSpaceDE w:val="0"/>
              <w:autoSpaceDN w:val="0"/>
              <w:adjustRightInd w:val="0"/>
              <w:jc w:val="right"/>
              <w:rPr>
                <w:color w:val="000000"/>
                <w:sz w:val="18"/>
                <w:szCs w:val="18"/>
              </w:rPr>
            </w:pPr>
            <w:r>
              <w:rPr>
                <w:color w:val="000000"/>
                <w:sz w:val="18"/>
                <w:szCs w:val="18"/>
              </w:rPr>
              <w:t>5.193.001,08</w:t>
            </w:r>
          </w:p>
        </w:tc>
      </w:tr>
      <w:tr w:rsidR="008C2BF2" w14:paraId="19BA8D86" w14:textId="77777777" w:rsidTr="008C2BF2">
        <w:trPr>
          <w:trHeight w:val="230"/>
        </w:trPr>
        <w:tc>
          <w:tcPr>
            <w:tcW w:w="3818" w:type="dxa"/>
            <w:tcBorders>
              <w:top w:val="nil"/>
              <w:left w:val="single" w:sz="18" w:space="0" w:color="auto"/>
              <w:bottom w:val="nil"/>
              <w:right w:val="single" w:sz="18" w:space="0" w:color="auto"/>
            </w:tcBorders>
          </w:tcPr>
          <w:p w14:paraId="77F671AA" w14:textId="77777777" w:rsidR="008C2BF2" w:rsidRDefault="008C2BF2">
            <w:pPr>
              <w:autoSpaceDE w:val="0"/>
              <w:autoSpaceDN w:val="0"/>
              <w:adjustRightInd w:val="0"/>
              <w:rPr>
                <w:color w:val="000000"/>
                <w:sz w:val="18"/>
                <w:szCs w:val="18"/>
              </w:rPr>
            </w:pPr>
            <w:r>
              <w:rPr>
                <w:color w:val="000000"/>
                <w:sz w:val="18"/>
                <w:szCs w:val="18"/>
              </w:rPr>
              <w:t>Γραμμάτια εισπρακτέα</w:t>
            </w:r>
          </w:p>
        </w:tc>
        <w:tc>
          <w:tcPr>
            <w:tcW w:w="1805" w:type="dxa"/>
            <w:tcBorders>
              <w:top w:val="nil"/>
              <w:left w:val="nil"/>
              <w:bottom w:val="nil"/>
              <w:right w:val="single" w:sz="18" w:space="0" w:color="auto"/>
            </w:tcBorders>
          </w:tcPr>
          <w:p w14:paraId="447389F5" w14:textId="77777777" w:rsidR="008C2BF2" w:rsidRDefault="008C2BF2">
            <w:pPr>
              <w:autoSpaceDE w:val="0"/>
              <w:autoSpaceDN w:val="0"/>
              <w:adjustRightInd w:val="0"/>
              <w:jc w:val="right"/>
              <w:rPr>
                <w:color w:val="000000"/>
                <w:sz w:val="18"/>
                <w:szCs w:val="18"/>
              </w:rPr>
            </w:pPr>
            <w:r>
              <w:rPr>
                <w:color w:val="000000"/>
                <w:sz w:val="18"/>
                <w:szCs w:val="18"/>
              </w:rPr>
              <w:t>591.552,15</w:t>
            </w:r>
          </w:p>
        </w:tc>
        <w:tc>
          <w:tcPr>
            <w:tcW w:w="1723" w:type="dxa"/>
            <w:tcBorders>
              <w:top w:val="nil"/>
              <w:left w:val="nil"/>
              <w:bottom w:val="nil"/>
              <w:right w:val="single" w:sz="18" w:space="0" w:color="auto"/>
            </w:tcBorders>
          </w:tcPr>
          <w:p w14:paraId="1F8057F1" w14:textId="77777777" w:rsidR="008C2BF2" w:rsidRDefault="008C2BF2">
            <w:pPr>
              <w:autoSpaceDE w:val="0"/>
              <w:autoSpaceDN w:val="0"/>
              <w:adjustRightInd w:val="0"/>
              <w:jc w:val="right"/>
              <w:rPr>
                <w:color w:val="000000"/>
                <w:sz w:val="18"/>
                <w:szCs w:val="18"/>
              </w:rPr>
            </w:pPr>
            <w:r>
              <w:rPr>
                <w:color w:val="000000"/>
                <w:sz w:val="18"/>
                <w:szCs w:val="18"/>
              </w:rPr>
              <w:t>518.604,13</w:t>
            </w:r>
          </w:p>
        </w:tc>
      </w:tr>
      <w:tr w:rsidR="008C2BF2" w14:paraId="62355F6D" w14:textId="77777777" w:rsidTr="008C2BF2">
        <w:trPr>
          <w:trHeight w:val="230"/>
        </w:trPr>
        <w:tc>
          <w:tcPr>
            <w:tcW w:w="3818" w:type="dxa"/>
            <w:tcBorders>
              <w:top w:val="nil"/>
              <w:left w:val="single" w:sz="18" w:space="0" w:color="auto"/>
              <w:bottom w:val="nil"/>
              <w:right w:val="single" w:sz="18" w:space="0" w:color="auto"/>
            </w:tcBorders>
          </w:tcPr>
          <w:p w14:paraId="24D40068" w14:textId="77777777" w:rsidR="008C2BF2" w:rsidRDefault="008C2BF2">
            <w:pPr>
              <w:autoSpaceDE w:val="0"/>
              <w:autoSpaceDN w:val="0"/>
              <w:adjustRightInd w:val="0"/>
              <w:rPr>
                <w:color w:val="000000"/>
                <w:sz w:val="18"/>
                <w:szCs w:val="18"/>
              </w:rPr>
            </w:pPr>
            <w:r>
              <w:rPr>
                <w:color w:val="000000"/>
                <w:sz w:val="18"/>
                <w:szCs w:val="18"/>
              </w:rPr>
              <w:t>Επιταγές εισπρακτέες (μεταχρονολογημένες</w:t>
            </w:r>
          </w:p>
        </w:tc>
        <w:tc>
          <w:tcPr>
            <w:tcW w:w="1805" w:type="dxa"/>
            <w:tcBorders>
              <w:top w:val="nil"/>
              <w:left w:val="nil"/>
              <w:bottom w:val="nil"/>
              <w:right w:val="single" w:sz="18" w:space="0" w:color="auto"/>
            </w:tcBorders>
          </w:tcPr>
          <w:p w14:paraId="74206E7E" w14:textId="77777777" w:rsidR="008C2BF2" w:rsidRDefault="008C2BF2">
            <w:pPr>
              <w:autoSpaceDE w:val="0"/>
              <w:autoSpaceDN w:val="0"/>
              <w:adjustRightInd w:val="0"/>
              <w:jc w:val="right"/>
              <w:rPr>
                <w:color w:val="000000"/>
                <w:sz w:val="18"/>
                <w:szCs w:val="18"/>
              </w:rPr>
            </w:pPr>
            <w:r>
              <w:rPr>
                <w:color w:val="000000"/>
                <w:sz w:val="18"/>
                <w:szCs w:val="18"/>
              </w:rPr>
              <w:t>291.212,70</w:t>
            </w:r>
          </w:p>
        </w:tc>
        <w:tc>
          <w:tcPr>
            <w:tcW w:w="1723" w:type="dxa"/>
            <w:tcBorders>
              <w:top w:val="nil"/>
              <w:left w:val="nil"/>
              <w:bottom w:val="nil"/>
              <w:right w:val="single" w:sz="18" w:space="0" w:color="auto"/>
            </w:tcBorders>
          </w:tcPr>
          <w:p w14:paraId="1B3BDA60" w14:textId="77777777" w:rsidR="008C2BF2" w:rsidRDefault="008C2BF2">
            <w:pPr>
              <w:autoSpaceDE w:val="0"/>
              <w:autoSpaceDN w:val="0"/>
              <w:adjustRightInd w:val="0"/>
              <w:jc w:val="right"/>
              <w:rPr>
                <w:color w:val="000000"/>
                <w:sz w:val="18"/>
                <w:szCs w:val="18"/>
              </w:rPr>
            </w:pPr>
            <w:r>
              <w:rPr>
                <w:color w:val="000000"/>
                <w:sz w:val="18"/>
                <w:szCs w:val="18"/>
              </w:rPr>
              <w:t>294.411,51</w:t>
            </w:r>
          </w:p>
        </w:tc>
      </w:tr>
      <w:tr w:rsidR="008C2BF2" w14:paraId="5FB3B3D3" w14:textId="77777777" w:rsidTr="008C2BF2">
        <w:trPr>
          <w:trHeight w:val="245"/>
        </w:trPr>
        <w:tc>
          <w:tcPr>
            <w:tcW w:w="3818" w:type="dxa"/>
            <w:tcBorders>
              <w:top w:val="nil"/>
              <w:left w:val="single" w:sz="18" w:space="0" w:color="auto"/>
              <w:bottom w:val="nil"/>
              <w:right w:val="single" w:sz="18" w:space="0" w:color="auto"/>
            </w:tcBorders>
          </w:tcPr>
          <w:p w14:paraId="349ACE89" w14:textId="77777777" w:rsidR="008C2BF2" w:rsidRDefault="008C2BF2">
            <w:pPr>
              <w:autoSpaceDE w:val="0"/>
              <w:autoSpaceDN w:val="0"/>
              <w:adjustRightInd w:val="0"/>
              <w:rPr>
                <w:color w:val="000000"/>
                <w:sz w:val="18"/>
                <w:szCs w:val="18"/>
              </w:rPr>
            </w:pPr>
            <w:r>
              <w:rPr>
                <w:color w:val="000000"/>
                <w:sz w:val="18"/>
                <w:szCs w:val="18"/>
              </w:rPr>
              <w:t>Επιταγές σε καθυστέρηση</w:t>
            </w:r>
          </w:p>
        </w:tc>
        <w:tc>
          <w:tcPr>
            <w:tcW w:w="1805" w:type="dxa"/>
            <w:tcBorders>
              <w:top w:val="nil"/>
              <w:left w:val="nil"/>
              <w:bottom w:val="nil"/>
              <w:right w:val="single" w:sz="18" w:space="0" w:color="auto"/>
            </w:tcBorders>
          </w:tcPr>
          <w:p w14:paraId="31F233DD" w14:textId="77777777" w:rsidR="008C2BF2" w:rsidRDefault="008C2BF2">
            <w:pPr>
              <w:autoSpaceDE w:val="0"/>
              <w:autoSpaceDN w:val="0"/>
              <w:adjustRightInd w:val="0"/>
              <w:jc w:val="right"/>
              <w:rPr>
                <w:color w:val="000000"/>
                <w:sz w:val="18"/>
                <w:szCs w:val="18"/>
              </w:rPr>
            </w:pPr>
            <w:r>
              <w:rPr>
                <w:color w:val="000000"/>
                <w:sz w:val="18"/>
                <w:szCs w:val="18"/>
              </w:rPr>
              <w:t>227.404,85</w:t>
            </w:r>
          </w:p>
        </w:tc>
        <w:tc>
          <w:tcPr>
            <w:tcW w:w="1723" w:type="dxa"/>
            <w:tcBorders>
              <w:top w:val="nil"/>
              <w:left w:val="nil"/>
              <w:bottom w:val="nil"/>
              <w:right w:val="single" w:sz="18" w:space="0" w:color="auto"/>
            </w:tcBorders>
          </w:tcPr>
          <w:p w14:paraId="33BC73D0" w14:textId="77777777" w:rsidR="008C2BF2" w:rsidRDefault="008C2BF2">
            <w:pPr>
              <w:autoSpaceDE w:val="0"/>
              <w:autoSpaceDN w:val="0"/>
              <w:adjustRightInd w:val="0"/>
              <w:jc w:val="right"/>
              <w:rPr>
                <w:color w:val="000000"/>
                <w:sz w:val="18"/>
                <w:szCs w:val="18"/>
              </w:rPr>
            </w:pPr>
            <w:r>
              <w:rPr>
                <w:color w:val="000000"/>
                <w:sz w:val="18"/>
                <w:szCs w:val="18"/>
              </w:rPr>
              <w:t>280.789,26</w:t>
            </w:r>
          </w:p>
        </w:tc>
      </w:tr>
      <w:tr w:rsidR="008C2BF2" w14:paraId="03A7AEC3" w14:textId="77777777" w:rsidTr="008C2BF2">
        <w:trPr>
          <w:trHeight w:val="245"/>
        </w:trPr>
        <w:tc>
          <w:tcPr>
            <w:tcW w:w="3818" w:type="dxa"/>
            <w:tcBorders>
              <w:top w:val="single" w:sz="12" w:space="0" w:color="auto"/>
              <w:left w:val="single" w:sz="12" w:space="0" w:color="auto"/>
              <w:bottom w:val="single" w:sz="12" w:space="0" w:color="auto"/>
              <w:right w:val="single" w:sz="18" w:space="0" w:color="auto"/>
            </w:tcBorders>
          </w:tcPr>
          <w:p w14:paraId="0C068783"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805" w:type="dxa"/>
            <w:tcBorders>
              <w:top w:val="single" w:sz="12" w:space="0" w:color="auto"/>
              <w:left w:val="nil"/>
              <w:bottom w:val="single" w:sz="12" w:space="0" w:color="auto"/>
              <w:right w:val="single" w:sz="12" w:space="0" w:color="auto"/>
            </w:tcBorders>
          </w:tcPr>
          <w:p w14:paraId="7189689B" w14:textId="77777777" w:rsidR="008C2BF2" w:rsidRDefault="008C2BF2">
            <w:pPr>
              <w:autoSpaceDE w:val="0"/>
              <w:autoSpaceDN w:val="0"/>
              <w:adjustRightInd w:val="0"/>
              <w:jc w:val="right"/>
              <w:rPr>
                <w:b/>
                <w:bCs/>
                <w:color w:val="000000"/>
                <w:sz w:val="18"/>
                <w:szCs w:val="18"/>
              </w:rPr>
            </w:pPr>
            <w:r>
              <w:rPr>
                <w:b/>
                <w:bCs/>
                <w:color w:val="000000"/>
                <w:sz w:val="18"/>
                <w:szCs w:val="18"/>
              </w:rPr>
              <w:t>6.308.889,93</w:t>
            </w:r>
          </w:p>
        </w:tc>
        <w:tc>
          <w:tcPr>
            <w:tcW w:w="1723" w:type="dxa"/>
            <w:tcBorders>
              <w:top w:val="single" w:sz="12" w:space="0" w:color="auto"/>
              <w:left w:val="nil"/>
              <w:bottom w:val="single" w:sz="12" w:space="0" w:color="auto"/>
              <w:right w:val="single" w:sz="12" w:space="0" w:color="auto"/>
            </w:tcBorders>
          </w:tcPr>
          <w:p w14:paraId="3F7EEF1B" w14:textId="77777777" w:rsidR="008C2BF2" w:rsidRDefault="008C2BF2">
            <w:pPr>
              <w:autoSpaceDE w:val="0"/>
              <w:autoSpaceDN w:val="0"/>
              <w:adjustRightInd w:val="0"/>
              <w:jc w:val="right"/>
              <w:rPr>
                <w:b/>
                <w:bCs/>
                <w:color w:val="000000"/>
                <w:sz w:val="18"/>
                <w:szCs w:val="18"/>
              </w:rPr>
            </w:pPr>
            <w:r>
              <w:rPr>
                <w:b/>
                <w:bCs/>
                <w:color w:val="000000"/>
                <w:sz w:val="18"/>
                <w:szCs w:val="18"/>
              </w:rPr>
              <w:t>6.286.805,98</w:t>
            </w:r>
          </w:p>
        </w:tc>
      </w:tr>
    </w:tbl>
    <w:p w14:paraId="1EBCB4D3" w14:textId="031DB534" w:rsidR="002C0035" w:rsidRDefault="002C0035" w:rsidP="000F132F">
      <w:pPr>
        <w:pStyle w:val="a8"/>
        <w:rPr>
          <w:sz w:val="20"/>
          <w:szCs w:val="20"/>
        </w:rPr>
      </w:pPr>
    </w:p>
    <w:p w14:paraId="1EBCB4F4" w14:textId="26A078C2" w:rsidR="00BA3252" w:rsidRPr="00670839" w:rsidRDefault="00BA3252" w:rsidP="000F132F">
      <w:pPr>
        <w:pStyle w:val="a8"/>
      </w:pPr>
    </w:p>
    <w:p w14:paraId="1EBCB4F5" w14:textId="0C7EF5B1" w:rsidR="00BA3252" w:rsidRPr="00670839" w:rsidRDefault="00F73F81" w:rsidP="00B82D0D">
      <w:pPr>
        <w:shd w:val="clear" w:color="auto" w:fill="FFFFFF"/>
        <w:spacing w:after="200" w:line="276" w:lineRule="auto"/>
        <w:ind w:left="284" w:right="14" w:hanging="284"/>
        <w:rPr>
          <w:b/>
          <w:sz w:val="22"/>
          <w:szCs w:val="22"/>
        </w:rPr>
      </w:pPr>
      <w:r>
        <w:rPr>
          <w:b/>
          <w:sz w:val="22"/>
          <w:szCs w:val="22"/>
        </w:rPr>
        <w:t>7.1.3</w:t>
      </w:r>
      <w:r w:rsidR="00BA3252" w:rsidRPr="00670839">
        <w:rPr>
          <w:b/>
          <w:sz w:val="22"/>
          <w:szCs w:val="22"/>
        </w:rPr>
        <w:t xml:space="preserve"> Λοιπές απαιτήσεις</w:t>
      </w:r>
    </w:p>
    <w:p w14:paraId="1EBCB4F6" w14:textId="77777777" w:rsidR="00BA3252" w:rsidRPr="00D66CB9" w:rsidRDefault="00BA3252" w:rsidP="00B82D0D">
      <w:pPr>
        <w:shd w:val="clear" w:color="auto" w:fill="FFFFFF"/>
        <w:spacing w:after="200" w:line="276" w:lineRule="auto"/>
        <w:ind w:left="284" w:right="14"/>
        <w:rPr>
          <w:sz w:val="22"/>
          <w:szCs w:val="22"/>
        </w:rPr>
      </w:pPr>
      <w:r w:rsidRPr="00670839">
        <w:rPr>
          <w:sz w:val="22"/>
          <w:szCs w:val="22"/>
        </w:rPr>
        <w:t>Οι λοιπές απαιτήσεις αναλύονται στον κατωτέρω πίνακα:</w:t>
      </w:r>
    </w:p>
    <w:p w14:paraId="5B58262B" w14:textId="04009D55" w:rsidR="0077658F" w:rsidRDefault="0077658F" w:rsidP="000F132F">
      <w:pPr>
        <w:pStyle w:val="a8"/>
        <w:rPr>
          <w:sz w:val="20"/>
          <w:szCs w:val="20"/>
        </w:rPr>
      </w:pPr>
    </w:p>
    <w:tbl>
      <w:tblPr>
        <w:tblW w:w="0" w:type="auto"/>
        <w:tblInd w:w="-53" w:type="dxa"/>
        <w:tblLayout w:type="fixed"/>
        <w:tblLook w:val="0000" w:firstRow="0" w:lastRow="0" w:firstColumn="0" w:lastColumn="0" w:noHBand="0" w:noVBand="0"/>
      </w:tblPr>
      <w:tblGrid>
        <w:gridCol w:w="3127"/>
        <w:gridCol w:w="1805"/>
        <w:gridCol w:w="1723"/>
      </w:tblGrid>
      <w:tr w:rsidR="008C2BF2" w14:paraId="38BA33E3" w14:textId="77777777" w:rsidTr="008C2BF2">
        <w:trPr>
          <w:trHeight w:val="262"/>
        </w:trPr>
        <w:tc>
          <w:tcPr>
            <w:tcW w:w="3127" w:type="dxa"/>
            <w:tcBorders>
              <w:top w:val="single" w:sz="18" w:space="0" w:color="auto"/>
              <w:left w:val="single" w:sz="18" w:space="0" w:color="auto"/>
              <w:bottom w:val="single" w:sz="18" w:space="0" w:color="auto"/>
              <w:right w:val="single" w:sz="18" w:space="0" w:color="auto"/>
            </w:tcBorders>
          </w:tcPr>
          <w:p w14:paraId="0D8AF0C2" w14:textId="77777777" w:rsidR="008C2BF2" w:rsidRDefault="008C2BF2">
            <w:pPr>
              <w:autoSpaceDE w:val="0"/>
              <w:autoSpaceDN w:val="0"/>
              <w:adjustRightInd w:val="0"/>
              <w:rPr>
                <w:b/>
                <w:bCs/>
                <w:color w:val="000000"/>
                <w:sz w:val="18"/>
                <w:szCs w:val="18"/>
              </w:rPr>
            </w:pPr>
            <w:r>
              <w:rPr>
                <w:b/>
                <w:bCs/>
                <w:color w:val="000000"/>
                <w:sz w:val="18"/>
                <w:szCs w:val="18"/>
              </w:rPr>
              <w:t>Λοιπές απαιτήσεις</w:t>
            </w:r>
          </w:p>
        </w:tc>
        <w:tc>
          <w:tcPr>
            <w:tcW w:w="1805" w:type="dxa"/>
            <w:tcBorders>
              <w:top w:val="single" w:sz="12" w:space="0" w:color="auto"/>
              <w:left w:val="single" w:sz="12" w:space="0" w:color="auto"/>
              <w:bottom w:val="single" w:sz="12" w:space="0" w:color="auto"/>
              <w:right w:val="single" w:sz="12" w:space="0" w:color="auto"/>
            </w:tcBorders>
          </w:tcPr>
          <w:p w14:paraId="2642EC10"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723" w:type="dxa"/>
            <w:tcBorders>
              <w:top w:val="single" w:sz="12" w:space="0" w:color="auto"/>
              <w:left w:val="nil"/>
              <w:bottom w:val="single" w:sz="12" w:space="0" w:color="auto"/>
              <w:right w:val="single" w:sz="12" w:space="0" w:color="auto"/>
            </w:tcBorders>
          </w:tcPr>
          <w:p w14:paraId="7066F461"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149088F7" w14:textId="77777777" w:rsidTr="008C2BF2">
        <w:trPr>
          <w:trHeight w:val="245"/>
        </w:trPr>
        <w:tc>
          <w:tcPr>
            <w:tcW w:w="3127" w:type="dxa"/>
            <w:tcBorders>
              <w:top w:val="nil"/>
              <w:left w:val="single" w:sz="18" w:space="0" w:color="auto"/>
              <w:bottom w:val="nil"/>
              <w:right w:val="single" w:sz="18" w:space="0" w:color="auto"/>
            </w:tcBorders>
          </w:tcPr>
          <w:p w14:paraId="5A654EAD" w14:textId="77777777" w:rsidR="008C2BF2" w:rsidRDefault="008C2BF2">
            <w:pPr>
              <w:autoSpaceDE w:val="0"/>
              <w:autoSpaceDN w:val="0"/>
              <w:adjustRightInd w:val="0"/>
              <w:rPr>
                <w:color w:val="000000"/>
                <w:sz w:val="18"/>
                <w:szCs w:val="18"/>
              </w:rPr>
            </w:pPr>
            <w:r>
              <w:rPr>
                <w:color w:val="000000"/>
                <w:sz w:val="18"/>
                <w:szCs w:val="18"/>
              </w:rPr>
              <w:t>Προκαταβολές &amp; Δάνεια Προσωπικού</w:t>
            </w:r>
          </w:p>
        </w:tc>
        <w:tc>
          <w:tcPr>
            <w:tcW w:w="1805" w:type="dxa"/>
            <w:tcBorders>
              <w:top w:val="nil"/>
              <w:left w:val="nil"/>
              <w:bottom w:val="nil"/>
              <w:right w:val="single" w:sz="18" w:space="0" w:color="auto"/>
            </w:tcBorders>
            <w:shd w:val="solid" w:color="FFFFFF" w:fill="auto"/>
          </w:tcPr>
          <w:p w14:paraId="7B881A10" w14:textId="77777777" w:rsidR="008C2BF2" w:rsidRDefault="008C2BF2">
            <w:pPr>
              <w:autoSpaceDE w:val="0"/>
              <w:autoSpaceDN w:val="0"/>
              <w:adjustRightInd w:val="0"/>
              <w:jc w:val="right"/>
              <w:rPr>
                <w:color w:val="000000"/>
                <w:sz w:val="18"/>
                <w:szCs w:val="18"/>
              </w:rPr>
            </w:pPr>
            <w:r>
              <w:rPr>
                <w:color w:val="000000"/>
                <w:sz w:val="18"/>
                <w:szCs w:val="18"/>
              </w:rPr>
              <w:t>9.418,55</w:t>
            </w:r>
          </w:p>
        </w:tc>
        <w:tc>
          <w:tcPr>
            <w:tcW w:w="1723" w:type="dxa"/>
            <w:tcBorders>
              <w:top w:val="nil"/>
              <w:left w:val="nil"/>
              <w:bottom w:val="nil"/>
              <w:right w:val="single" w:sz="18" w:space="0" w:color="auto"/>
            </w:tcBorders>
            <w:shd w:val="solid" w:color="FFFFFF" w:fill="auto"/>
          </w:tcPr>
          <w:p w14:paraId="2F5CC223" w14:textId="77777777" w:rsidR="008C2BF2" w:rsidRDefault="008C2BF2">
            <w:pPr>
              <w:autoSpaceDE w:val="0"/>
              <w:autoSpaceDN w:val="0"/>
              <w:adjustRightInd w:val="0"/>
              <w:jc w:val="right"/>
              <w:rPr>
                <w:color w:val="000000"/>
                <w:sz w:val="18"/>
                <w:szCs w:val="18"/>
              </w:rPr>
            </w:pPr>
            <w:r>
              <w:rPr>
                <w:color w:val="000000"/>
                <w:sz w:val="18"/>
                <w:szCs w:val="18"/>
              </w:rPr>
              <w:t>6.200,00</w:t>
            </w:r>
          </w:p>
        </w:tc>
      </w:tr>
      <w:tr w:rsidR="008C2BF2" w14:paraId="2DA76766" w14:textId="77777777" w:rsidTr="008C2BF2">
        <w:trPr>
          <w:trHeight w:val="230"/>
        </w:trPr>
        <w:tc>
          <w:tcPr>
            <w:tcW w:w="3127" w:type="dxa"/>
            <w:tcBorders>
              <w:top w:val="nil"/>
              <w:left w:val="single" w:sz="18" w:space="0" w:color="auto"/>
              <w:bottom w:val="nil"/>
              <w:right w:val="single" w:sz="18" w:space="0" w:color="auto"/>
            </w:tcBorders>
          </w:tcPr>
          <w:p w14:paraId="07E333D1" w14:textId="77777777" w:rsidR="008C2BF2" w:rsidRDefault="008C2BF2">
            <w:pPr>
              <w:autoSpaceDE w:val="0"/>
              <w:autoSpaceDN w:val="0"/>
              <w:adjustRightInd w:val="0"/>
              <w:rPr>
                <w:color w:val="000000"/>
                <w:sz w:val="18"/>
                <w:szCs w:val="18"/>
              </w:rPr>
            </w:pPr>
            <w:r>
              <w:rPr>
                <w:color w:val="000000"/>
                <w:sz w:val="18"/>
                <w:szCs w:val="18"/>
              </w:rPr>
              <w:t>Προκαταβολές Ελληνικού Δημοσίου</w:t>
            </w:r>
          </w:p>
        </w:tc>
        <w:tc>
          <w:tcPr>
            <w:tcW w:w="1805" w:type="dxa"/>
            <w:tcBorders>
              <w:top w:val="nil"/>
              <w:left w:val="nil"/>
              <w:bottom w:val="nil"/>
              <w:right w:val="single" w:sz="18" w:space="0" w:color="auto"/>
            </w:tcBorders>
            <w:shd w:val="solid" w:color="FFFFFF" w:fill="auto"/>
          </w:tcPr>
          <w:p w14:paraId="3247825D" w14:textId="77777777" w:rsidR="008C2BF2" w:rsidRDefault="008C2BF2">
            <w:pPr>
              <w:autoSpaceDE w:val="0"/>
              <w:autoSpaceDN w:val="0"/>
              <w:adjustRightInd w:val="0"/>
              <w:jc w:val="right"/>
              <w:rPr>
                <w:color w:val="000000"/>
                <w:sz w:val="18"/>
                <w:szCs w:val="18"/>
              </w:rPr>
            </w:pPr>
            <w:r>
              <w:rPr>
                <w:color w:val="000000"/>
                <w:sz w:val="18"/>
                <w:szCs w:val="18"/>
              </w:rPr>
              <w:t>-</w:t>
            </w:r>
          </w:p>
        </w:tc>
        <w:tc>
          <w:tcPr>
            <w:tcW w:w="1723" w:type="dxa"/>
            <w:tcBorders>
              <w:top w:val="nil"/>
              <w:left w:val="nil"/>
              <w:bottom w:val="nil"/>
              <w:right w:val="single" w:sz="18" w:space="0" w:color="auto"/>
            </w:tcBorders>
            <w:shd w:val="solid" w:color="FFFFFF" w:fill="auto"/>
          </w:tcPr>
          <w:p w14:paraId="7C60EE6B" w14:textId="77777777" w:rsidR="008C2BF2" w:rsidRDefault="008C2BF2">
            <w:pPr>
              <w:autoSpaceDE w:val="0"/>
              <w:autoSpaceDN w:val="0"/>
              <w:adjustRightInd w:val="0"/>
              <w:jc w:val="right"/>
              <w:rPr>
                <w:color w:val="000000"/>
                <w:sz w:val="18"/>
                <w:szCs w:val="18"/>
              </w:rPr>
            </w:pPr>
            <w:r>
              <w:rPr>
                <w:color w:val="000000"/>
                <w:sz w:val="18"/>
                <w:szCs w:val="18"/>
              </w:rPr>
              <w:t>44.687,48</w:t>
            </w:r>
          </w:p>
        </w:tc>
      </w:tr>
      <w:tr w:rsidR="008C2BF2" w14:paraId="52D629CF" w14:textId="77777777" w:rsidTr="008C2BF2">
        <w:trPr>
          <w:trHeight w:val="245"/>
        </w:trPr>
        <w:tc>
          <w:tcPr>
            <w:tcW w:w="3127" w:type="dxa"/>
            <w:tcBorders>
              <w:top w:val="nil"/>
              <w:left w:val="single" w:sz="18" w:space="0" w:color="auto"/>
              <w:bottom w:val="nil"/>
              <w:right w:val="single" w:sz="18" w:space="0" w:color="auto"/>
            </w:tcBorders>
          </w:tcPr>
          <w:p w14:paraId="0A367685" w14:textId="77777777" w:rsidR="008C2BF2" w:rsidRDefault="008C2BF2">
            <w:pPr>
              <w:autoSpaceDE w:val="0"/>
              <w:autoSpaceDN w:val="0"/>
              <w:adjustRightInd w:val="0"/>
              <w:rPr>
                <w:color w:val="000000"/>
                <w:sz w:val="18"/>
                <w:szCs w:val="18"/>
              </w:rPr>
            </w:pPr>
            <w:r>
              <w:rPr>
                <w:color w:val="000000"/>
                <w:sz w:val="18"/>
                <w:szCs w:val="18"/>
              </w:rPr>
              <w:t>Χρεώστες διάφοροι</w:t>
            </w:r>
          </w:p>
        </w:tc>
        <w:tc>
          <w:tcPr>
            <w:tcW w:w="1805" w:type="dxa"/>
            <w:tcBorders>
              <w:top w:val="nil"/>
              <w:left w:val="nil"/>
              <w:bottom w:val="nil"/>
              <w:right w:val="single" w:sz="18" w:space="0" w:color="auto"/>
            </w:tcBorders>
            <w:shd w:val="solid" w:color="FFFFFF" w:fill="auto"/>
          </w:tcPr>
          <w:p w14:paraId="666D8436" w14:textId="77777777" w:rsidR="008C2BF2" w:rsidRDefault="008C2BF2">
            <w:pPr>
              <w:autoSpaceDE w:val="0"/>
              <w:autoSpaceDN w:val="0"/>
              <w:adjustRightInd w:val="0"/>
              <w:jc w:val="right"/>
              <w:rPr>
                <w:color w:val="000000"/>
                <w:sz w:val="18"/>
                <w:szCs w:val="18"/>
              </w:rPr>
            </w:pPr>
            <w:r>
              <w:rPr>
                <w:color w:val="000000"/>
                <w:sz w:val="18"/>
                <w:szCs w:val="18"/>
              </w:rPr>
              <w:t>59.415,03</w:t>
            </w:r>
          </w:p>
        </w:tc>
        <w:tc>
          <w:tcPr>
            <w:tcW w:w="1723" w:type="dxa"/>
            <w:tcBorders>
              <w:top w:val="nil"/>
              <w:left w:val="nil"/>
              <w:bottom w:val="nil"/>
              <w:right w:val="single" w:sz="18" w:space="0" w:color="auto"/>
            </w:tcBorders>
            <w:shd w:val="solid" w:color="FFFFFF" w:fill="auto"/>
          </w:tcPr>
          <w:p w14:paraId="1275F8CA" w14:textId="77777777" w:rsidR="008C2BF2" w:rsidRDefault="008C2BF2">
            <w:pPr>
              <w:autoSpaceDE w:val="0"/>
              <w:autoSpaceDN w:val="0"/>
              <w:adjustRightInd w:val="0"/>
              <w:jc w:val="right"/>
              <w:rPr>
                <w:color w:val="000000"/>
                <w:sz w:val="18"/>
                <w:szCs w:val="18"/>
              </w:rPr>
            </w:pPr>
            <w:r>
              <w:rPr>
                <w:color w:val="000000"/>
                <w:sz w:val="18"/>
                <w:szCs w:val="18"/>
              </w:rPr>
              <w:t>61.237,69</w:t>
            </w:r>
          </w:p>
        </w:tc>
      </w:tr>
      <w:tr w:rsidR="008C2BF2" w14:paraId="2A9E7BED" w14:textId="77777777" w:rsidTr="008C2BF2">
        <w:trPr>
          <w:trHeight w:val="245"/>
        </w:trPr>
        <w:tc>
          <w:tcPr>
            <w:tcW w:w="3127" w:type="dxa"/>
            <w:tcBorders>
              <w:top w:val="single" w:sz="12" w:space="0" w:color="auto"/>
              <w:left w:val="single" w:sz="12" w:space="0" w:color="auto"/>
              <w:bottom w:val="single" w:sz="12" w:space="0" w:color="auto"/>
              <w:right w:val="single" w:sz="18" w:space="0" w:color="auto"/>
            </w:tcBorders>
          </w:tcPr>
          <w:p w14:paraId="7D0ECE86"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805" w:type="dxa"/>
            <w:tcBorders>
              <w:top w:val="single" w:sz="12" w:space="0" w:color="auto"/>
              <w:left w:val="nil"/>
              <w:bottom w:val="single" w:sz="12" w:space="0" w:color="auto"/>
              <w:right w:val="single" w:sz="12" w:space="0" w:color="auto"/>
            </w:tcBorders>
          </w:tcPr>
          <w:p w14:paraId="3C15F333" w14:textId="77777777" w:rsidR="008C2BF2" w:rsidRDefault="008C2BF2">
            <w:pPr>
              <w:autoSpaceDE w:val="0"/>
              <w:autoSpaceDN w:val="0"/>
              <w:adjustRightInd w:val="0"/>
              <w:jc w:val="right"/>
              <w:rPr>
                <w:b/>
                <w:bCs/>
                <w:color w:val="000000"/>
                <w:sz w:val="18"/>
                <w:szCs w:val="18"/>
              </w:rPr>
            </w:pPr>
            <w:r>
              <w:rPr>
                <w:b/>
                <w:bCs/>
                <w:color w:val="000000"/>
                <w:sz w:val="18"/>
                <w:szCs w:val="18"/>
              </w:rPr>
              <w:t>68.833,58</w:t>
            </w:r>
          </w:p>
        </w:tc>
        <w:tc>
          <w:tcPr>
            <w:tcW w:w="1723" w:type="dxa"/>
            <w:tcBorders>
              <w:top w:val="single" w:sz="12" w:space="0" w:color="auto"/>
              <w:left w:val="nil"/>
              <w:bottom w:val="single" w:sz="12" w:space="0" w:color="auto"/>
              <w:right w:val="single" w:sz="12" w:space="0" w:color="auto"/>
            </w:tcBorders>
          </w:tcPr>
          <w:p w14:paraId="311FC392" w14:textId="77777777" w:rsidR="008C2BF2" w:rsidRDefault="008C2BF2">
            <w:pPr>
              <w:autoSpaceDE w:val="0"/>
              <w:autoSpaceDN w:val="0"/>
              <w:adjustRightInd w:val="0"/>
              <w:jc w:val="right"/>
              <w:rPr>
                <w:b/>
                <w:bCs/>
                <w:color w:val="000000"/>
                <w:sz w:val="18"/>
                <w:szCs w:val="18"/>
              </w:rPr>
            </w:pPr>
            <w:r>
              <w:rPr>
                <w:b/>
                <w:bCs/>
                <w:color w:val="000000"/>
                <w:sz w:val="18"/>
                <w:szCs w:val="18"/>
              </w:rPr>
              <w:t>112.125,17</w:t>
            </w:r>
          </w:p>
        </w:tc>
      </w:tr>
    </w:tbl>
    <w:p w14:paraId="1EBCB4F7" w14:textId="39015AAE" w:rsidR="004431AA" w:rsidRDefault="004431AA" w:rsidP="000F132F">
      <w:pPr>
        <w:pStyle w:val="a8"/>
        <w:rPr>
          <w:sz w:val="20"/>
          <w:szCs w:val="20"/>
        </w:rPr>
      </w:pPr>
    </w:p>
    <w:p w14:paraId="1EBCB519" w14:textId="4A281F55" w:rsidR="001F56EA" w:rsidRDefault="001F56EA" w:rsidP="000F132F">
      <w:pPr>
        <w:pStyle w:val="a8"/>
      </w:pPr>
    </w:p>
    <w:p w14:paraId="1EBCB51A" w14:textId="7A285B27" w:rsidR="00A52886" w:rsidRPr="00670839" w:rsidRDefault="00A52886" w:rsidP="00A52886">
      <w:pPr>
        <w:shd w:val="clear" w:color="auto" w:fill="FFFFFF"/>
        <w:spacing w:after="200" w:line="276" w:lineRule="auto"/>
        <w:ind w:left="284" w:right="14" w:hanging="284"/>
        <w:rPr>
          <w:b/>
          <w:sz w:val="22"/>
          <w:szCs w:val="22"/>
        </w:rPr>
      </w:pPr>
      <w:r w:rsidRPr="00670839">
        <w:rPr>
          <w:b/>
          <w:sz w:val="22"/>
          <w:szCs w:val="22"/>
        </w:rPr>
        <w:t>7.</w:t>
      </w:r>
      <w:r w:rsidR="00F73F81">
        <w:rPr>
          <w:b/>
          <w:sz w:val="22"/>
          <w:szCs w:val="22"/>
        </w:rPr>
        <w:t>1</w:t>
      </w:r>
      <w:r w:rsidRPr="00670839">
        <w:rPr>
          <w:b/>
          <w:sz w:val="22"/>
          <w:szCs w:val="22"/>
        </w:rPr>
        <w:t>.</w:t>
      </w:r>
      <w:r w:rsidR="00772BBE">
        <w:rPr>
          <w:b/>
          <w:sz w:val="22"/>
          <w:szCs w:val="22"/>
        </w:rPr>
        <w:t>4</w:t>
      </w:r>
      <w:r w:rsidRPr="00670839">
        <w:rPr>
          <w:b/>
          <w:sz w:val="22"/>
          <w:szCs w:val="22"/>
        </w:rPr>
        <w:t xml:space="preserve"> </w:t>
      </w:r>
      <w:r w:rsidR="00FC253D">
        <w:rPr>
          <w:b/>
          <w:sz w:val="22"/>
          <w:szCs w:val="22"/>
        </w:rPr>
        <w:t xml:space="preserve">Ταμειακά </w:t>
      </w:r>
      <w:r>
        <w:rPr>
          <w:b/>
          <w:sz w:val="22"/>
          <w:szCs w:val="22"/>
        </w:rPr>
        <w:t>διαθέσιμα</w:t>
      </w:r>
      <w:r w:rsidR="00FC253D">
        <w:rPr>
          <w:b/>
          <w:sz w:val="22"/>
          <w:szCs w:val="22"/>
        </w:rPr>
        <w:t xml:space="preserve"> και ισοδύναμα</w:t>
      </w:r>
    </w:p>
    <w:p w14:paraId="1EBCB51B" w14:textId="4A3764F0" w:rsidR="00B2490D" w:rsidRPr="004431AA" w:rsidRDefault="00A52886" w:rsidP="004431AA">
      <w:pPr>
        <w:shd w:val="clear" w:color="auto" w:fill="FFFFFF"/>
        <w:spacing w:after="200" w:line="276" w:lineRule="auto"/>
        <w:ind w:right="14"/>
        <w:rPr>
          <w:sz w:val="22"/>
          <w:szCs w:val="22"/>
        </w:rPr>
      </w:pPr>
      <w:r>
        <w:rPr>
          <w:sz w:val="22"/>
          <w:szCs w:val="22"/>
        </w:rPr>
        <w:t xml:space="preserve">Τα </w:t>
      </w:r>
      <w:r w:rsidR="00FC253D">
        <w:rPr>
          <w:sz w:val="22"/>
          <w:szCs w:val="22"/>
        </w:rPr>
        <w:t xml:space="preserve">ταμειακά διαθέσιμα και ισοδύναμα </w:t>
      </w:r>
      <w:r w:rsidRPr="00670839">
        <w:rPr>
          <w:sz w:val="22"/>
          <w:szCs w:val="22"/>
        </w:rPr>
        <w:t>αναλύονται στον κατωτέρω πίνακα:</w:t>
      </w:r>
    </w:p>
    <w:p w14:paraId="2C9ACB9A" w14:textId="7BD8E0DC" w:rsidR="0077658F" w:rsidRDefault="0077658F" w:rsidP="000F132F">
      <w:pPr>
        <w:pStyle w:val="a8"/>
        <w:rPr>
          <w:sz w:val="20"/>
          <w:szCs w:val="20"/>
        </w:rPr>
      </w:pPr>
    </w:p>
    <w:tbl>
      <w:tblPr>
        <w:tblW w:w="0" w:type="auto"/>
        <w:tblInd w:w="-53" w:type="dxa"/>
        <w:tblLayout w:type="fixed"/>
        <w:tblLook w:val="0000" w:firstRow="0" w:lastRow="0" w:firstColumn="0" w:lastColumn="0" w:noHBand="0" w:noVBand="0"/>
      </w:tblPr>
      <w:tblGrid>
        <w:gridCol w:w="3593"/>
        <w:gridCol w:w="2174"/>
        <w:gridCol w:w="2095"/>
      </w:tblGrid>
      <w:tr w:rsidR="008C2BF2" w14:paraId="1D41DEE3" w14:textId="77777777" w:rsidTr="008C2BF2">
        <w:trPr>
          <w:trHeight w:val="319"/>
        </w:trPr>
        <w:tc>
          <w:tcPr>
            <w:tcW w:w="3593" w:type="dxa"/>
            <w:tcBorders>
              <w:top w:val="single" w:sz="18" w:space="0" w:color="auto"/>
              <w:left w:val="single" w:sz="18" w:space="0" w:color="auto"/>
              <w:bottom w:val="single" w:sz="18" w:space="0" w:color="auto"/>
              <w:right w:val="single" w:sz="18" w:space="0" w:color="auto"/>
            </w:tcBorders>
          </w:tcPr>
          <w:p w14:paraId="37A5003E" w14:textId="77777777" w:rsidR="008C2BF2" w:rsidRDefault="008C2BF2">
            <w:pPr>
              <w:autoSpaceDE w:val="0"/>
              <w:autoSpaceDN w:val="0"/>
              <w:adjustRightInd w:val="0"/>
              <w:rPr>
                <w:b/>
                <w:bCs/>
                <w:color w:val="000000"/>
                <w:sz w:val="18"/>
                <w:szCs w:val="18"/>
              </w:rPr>
            </w:pPr>
            <w:r>
              <w:rPr>
                <w:b/>
                <w:bCs/>
                <w:color w:val="000000"/>
                <w:sz w:val="18"/>
                <w:szCs w:val="18"/>
              </w:rPr>
              <w:t>Ταμειακά διαθέσιμα και ισοδύναμα</w:t>
            </w:r>
          </w:p>
        </w:tc>
        <w:tc>
          <w:tcPr>
            <w:tcW w:w="2174" w:type="dxa"/>
            <w:tcBorders>
              <w:top w:val="single" w:sz="18" w:space="0" w:color="auto"/>
              <w:left w:val="nil"/>
              <w:bottom w:val="single" w:sz="18" w:space="0" w:color="auto"/>
              <w:right w:val="single" w:sz="18" w:space="0" w:color="auto"/>
            </w:tcBorders>
          </w:tcPr>
          <w:p w14:paraId="5007112E"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2095" w:type="dxa"/>
            <w:tcBorders>
              <w:top w:val="single" w:sz="18" w:space="0" w:color="auto"/>
              <w:left w:val="nil"/>
              <w:bottom w:val="single" w:sz="18" w:space="0" w:color="auto"/>
              <w:right w:val="single" w:sz="18" w:space="0" w:color="auto"/>
            </w:tcBorders>
          </w:tcPr>
          <w:p w14:paraId="3A2AF691"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35A214CA" w14:textId="77777777" w:rsidTr="008C2BF2">
        <w:trPr>
          <w:trHeight w:val="305"/>
        </w:trPr>
        <w:tc>
          <w:tcPr>
            <w:tcW w:w="3593" w:type="dxa"/>
            <w:tcBorders>
              <w:top w:val="nil"/>
              <w:left w:val="single" w:sz="18" w:space="0" w:color="auto"/>
              <w:bottom w:val="nil"/>
              <w:right w:val="single" w:sz="18" w:space="0" w:color="auto"/>
            </w:tcBorders>
          </w:tcPr>
          <w:p w14:paraId="03106583" w14:textId="77777777" w:rsidR="008C2BF2" w:rsidRDefault="008C2BF2">
            <w:pPr>
              <w:autoSpaceDE w:val="0"/>
              <w:autoSpaceDN w:val="0"/>
              <w:adjustRightInd w:val="0"/>
              <w:rPr>
                <w:color w:val="000000"/>
                <w:sz w:val="18"/>
                <w:szCs w:val="18"/>
              </w:rPr>
            </w:pPr>
            <w:r>
              <w:rPr>
                <w:color w:val="000000"/>
                <w:sz w:val="18"/>
                <w:szCs w:val="18"/>
              </w:rPr>
              <w:t>Ταμείο</w:t>
            </w:r>
          </w:p>
        </w:tc>
        <w:tc>
          <w:tcPr>
            <w:tcW w:w="2174" w:type="dxa"/>
            <w:tcBorders>
              <w:top w:val="nil"/>
              <w:left w:val="nil"/>
              <w:bottom w:val="nil"/>
              <w:right w:val="single" w:sz="18" w:space="0" w:color="auto"/>
            </w:tcBorders>
          </w:tcPr>
          <w:p w14:paraId="27130B2A" w14:textId="77777777" w:rsidR="008C2BF2" w:rsidRDefault="008C2BF2">
            <w:pPr>
              <w:autoSpaceDE w:val="0"/>
              <w:autoSpaceDN w:val="0"/>
              <w:adjustRightInd w:val="0"/>
              <w:jc w:val="right"/>
              <w:rPr>
                <w:color w:val="000000"/>
                <w:sz w:val="18"/>
                <w:szCs w:val="18"/>
              </w:rPr>
            </w:pPr>
            <w:r>
              <w:rPr>
                <w:color w:val="000000"/>
                <w:sz w:val="18"/>
                <w:szCs w:val="18"/>
              </w:rPr>
              <w:t>1.464,87</w:t>
            </w:r>
          </w:p>
        </w:tc>
        <w:tc>
          <w:tcPr>
            <w:tcW w:w="2095" w:type="dxa"/>
            <w:tcBorders>
              <w:top w:val="nil"/>
              <w:left w:val="nil"/>
              <w:bottom w:val="nil"/>
              <w:right w:val="single" w:sz="18" w:space="0" w:color="auto"/>
            </w:tcBorders>
          </w:tcPr>
          <w:p w14:paraId="20A0030F" w14:textId="77777777" w:rsidR="008C2BF2" w:rsidRDefault="008C2BF2">
            <w:pPr>
              <w:autoSpaceDE w:val="0"/>
              <w:autoSpaceDN w:val="0"/>
              <w:adjustRightInd w:val="0"/>
              <w:jc w:val="right"/>
              <w:rPr>
                <w:color w:val="000000"/>
                <w:sz w:val="18"/>
                <w:szCs w:val="18"/>
              </w:rPr>
            </w:pPr>
            <w:r>
              <w:rPr>
                <w:color w:val="000000"/>
                <w:sz w:val="18"/>
                <w:szCs w:val="18"/>
              </w:rPr>
              <w:t>432,01</w:t>
            </w:r>
          </w:p>
        </w:tc>
      </w:tr>
      <w:tr w:rsidR="008C2BF2" w14:paraId="48D6C0B1" w14:textId="77777777" w:rsidTr="008C2BF2">
        <w:trPr>
          <w:trHeight w:val="305"/>
        </w:trPr>
        <w:tc>
          <w:tcPr>
            <w:tcW w:w="3593" w:type="dxa"/>
            <w:tcBorders>
              <w:top w:val="nil"/>
              <w:left w:val="single" w:sz="18" w:space="0" w:color="auto"/>
              <w:bottom w:val="nil"/>
              <w:right w:val="single" w:sz="18" w:space="0" w:color="auto"/>
            </w:tcBorders>
          </w:tcPr>
          <w:p w14:paraId="26046805" w14:textId="77777777" w:rsidR="008C2BF2" w:rsidRDefault="008C2BF2">
            <w:pPr>
              <w:autoSpaceDE w:val="0"/>
              <w:autoSpaceDN w:val="0"/>
              <w:adjustRightInd w:val="0"/>
              <w:rPr>
                <w:color w:val="000000"/>
                <w:sz w:val="18"/>
                <w:szCs w:val="18"/>
              </w:rPr>
            </w:pPr>
            <w:r>
              <w:rPr>
                <w:color w:val="000000"/>
                <w:sz w:val="18"/>
                <w:szCs w:val="18"/>
              </w:rPr>
              <w:t>Καταθέσεις όψεως</w:t>
            </w:r>
          </w:p>
        </w:tc>
        <w:tc>
          <w:tcPr>
            <w:tcW w:w="2174" w:type="dxa"/>
            <w:tcBorders>
              <w:top w:val="nil"/>
              <w:left w:val="nil"/>
              <w:bottom w:val="nil"/>
              <w:right w:val="single" w:sz="18" w:space="0" w:color="auto"/>
            </w:tcBorders>
          </w:tcPr>
          <w:p w14:paraId="12174B1B" w14:textId="77777777" w:rsidR="008C2BF2" w:rsidRDefault="008C2BF2">
            <w:pPr>
              <w:autoSpaceDE w:val="0"/>
              <w:autoSpaceDN w:val="0"/>
              <w:adjustRightInd w:val="0"/>
              <w:jc w:val="right"/>
              <w:rPr>
                <w:color w:val="000000"/>
                <w:sz w:val="18"/>
                <w:szCs w:val="18"/>
              </w:rPr>
            </w:pPr>
            <w:r>
              <w:rPr>
                <w:color w:val="000000"/>
                <w:sz w:val="18"/>
                <w:szCs w:val="18"/>
              </w:rPr>
              <w:t>671.798,21</w:t>
            </w:r>
          </w:p>
        </w:tc>
        <w:tc>
          <w:tcPr>
            <w:tcW w:w="2095" w:type="dxa"/>
            <w:tcBorders>
              <w:top w:val="nil"/>
              <w:left w:val="nil"/>
              <w:bottom w:val="nil"/>
              <w:right w:val="single" w:sz="18" w:space="0" w:color="auto"/>
            </w:tcBorders>
          </w:tcPr>
          <w:p w14:paraId="22A902A2" w14:textId="77777777" w:rsidR="008C2BF2" w:rsidRDefault="008C2BF2">
            <w:pPr>
              <w:autoSpaceDE w:val="0"/>
              <w:autoSpaceDN w:val="0"/>
              <w:adjustRightInd w:val="0"/>
              <w:jc w:val="right"/>
              <w:rPr>
                <w:color w:val="000000"/>
                <w:sz w:val="18"/>
                <w:szCs w:val="18"/>
              </w:rPr>
            </w:pPr>
            <w:r>
              <w:rPr>
                <w:color w:val="000000"/>
                <w:sz w:val="18"/>
                <w:szCs w:val="18"/>
              </w:rPr>
              <w:t>705.822,27</w:t>
            </w:r>
          </w:p>
        </w:tc>
      </w:tr>
      <w:tr w:rsidR="008C2BF2" w14:paraId="545BE2E7" w14:textId="77777777" w:rsidTr="008C2BF2">
        <w:trPr>
          <w:trHeight w:val="305"/>
        </w:trPr>
        <w:tc>
          <w:tcPr>
            <w:tcW w:w="3593" w:type="dxa"/>
            <w:tcBorders>
              <w:top w:val="single" w:sz="12" w:space="0" w:color="auto"/>
              <w:left w:val="single" w:sz="12" w:space="0" w:color="auto"/>
              <w:bottom w:val="single" w:sz="12" w:space="0" w:color="auto"/>
              <w:right w:val="single" w:sz="18" w:space="0" w:color="auto"/>
            </w:tcBorders>
          </w:tcPr>
          <w:p w14:paraId="71AB16D9" w14:textId="77777777" w:rsidR="008C2BF2" w:rsidRDefault="008C2BF2">
            <w:pPr>
              <w:autoSpaceDE w:val="0"/>
              <w:autoSpaceDN w:val="0"/>
              <w:adjustRightInd w:val="0"/>
              <w:rPr>
                <w:color w:val="000000"/>
                <w:sz w:val="18"/>
                <w:szCs w:val="18"/>
              </w:rPr>
            </w:pPr>
            <w:r>
              <w:rPr>
                <w:color w:val="000000"/>
                <w:sz w:val="18"/>
                <w:szCs w:val="18"/>
              </w:rPr>
              <w:t>Σύνολο</w:t>
            </w:r>
          </w:p>
        </w:tc>
        <w:tc>
          <w:tcPr>
            <w:tcW w:w="2174" w:type="dxa"/>
            <w:tcBorders>
              <w:top w:val="single" w:sz="12" w:space="0" w:color="auto"/>
              <w:left w:val="nil"/>
              <w:bottom w:val="single" w:sz="12" w:space="0" w:color="auto"/>
              <w:right w:val="single" w:sz="18" w:space="0" w:color="auto"/>
            </w:tcBorders>
          </w:tcPr>
          <w:p w14:paraId="4B9866C9" w14:textId="77777777" w:rsidR="008C2BF2" w:rsidRDefault="008C2BF2">
            <w:pPr>
              <w:autoSpaceDE w:val="0"/>
              <w:autoSpaceDN w:val="0"/>
              <w:adjustRightInd w:val="0"/>
              <w:jc w:val="right"/>
              <w:rPr>
                <w:b/>
                <w:bCs/>
                <w:color w:val="000000"/>
                <w:sz w:val="18"/>
                <w:szCs w:val="18"/>
              </w:rPr>
            </w:pPr>
            <w:r>
              <w:rPr>
                <w:b/>
                <w:bCs/>
                <w:color w:val="000000"/>
                <w:sz w:val="18"/>
                <w:szCs w:val="18"/>
              </w:rPr>
              <w:t>673.263,08</w:t>
            </w:r>
          </w:p>
        </w:tc>
        <w:tc>
          <w:tcPr>
            <w:tcW w:w="2095" w:type="dxa"/>
            <w:tcBorders>
              <w:top w:val="single" w:sz="12" w:space="0" w:color="auto"/>
              <w:left w:val="nil"/>
              <w:bottom w:val="single" w:sz="12" w:space="0" w:color="auto"/>
              <w:right w:val="single" w:sz="12" w:space="0" w:color="auto"/>
            </w:tcBorders>
          </w:tcPr>
          <w:p w14:paraId="30AC12D9" w14:textId="77777777" w:rsidR="008C2BF2" w:rsidRDefault="008C2BF2">
            <w:pPr>
              <w:autoSpaceDE w:val="0"/>
              <w:autoSpaceDN w:val="0"/>
              <w:adjustRightInd w:val="0"/>
              <w:jc w:val="right"/>
              <w:rPr>
                <w:b/>
                <w:bCs/>
                <w:color w:val="000000"/>
                <w:sz w:val="18"/>
                <w:szCs w:val="18"/>
              </w:rPr>
            </w:pPr>
            <w:r>
              <w:rPr>
                <w:b/>
                <w:bCs/>
                <w:color w:val="000000"/>
                <w:sz w:val="18"/>
                <w:szCs w:val="18"/>
              </w:rPr>
              <w:t>706.254,28</w:t>
            </w:r>
          </w:p>
        </w:tc>
      </w:tr>
    </w:tbl>
    <w:p w14:paraId="1EBCB52D" w14:textId="348E5025" w:rsidR="0078360D" w:rsidRDefault="0078360D" w:rsidP="00237B0E">
      <w:pPr>
        <w:pStyle w:val="a8"/>
      </w:pPr>
    </w:p>
    <w:p w14:paraId="52A579A0" w14:textId="3137D554" w:rsidR="00A915C1" w:rsidRDefault="00A915C1" w:rsidP="00237B0E">
      <w:pPr>
        <w:pStyle w:val="a8"/>
      </w:pPr>
    </w:p>
    <w:p w14:paraId="45FFC810" w14:textId="77777777" w:rsidR="00A915C1" w:rsidRDefault="00A915C1" w:rsidP="00237B0E">
      <w:pPr>
        <w:pStyle w:val="a8"/>
      </w:pPr>
    </w:p>
    <w:p w14:paraId="1EBCB52E" w14:textId="77777777" w:rsidR="00FF2F42" w:rsidRDefault="00CA307D" w:rsidP="006949A7">
      <w:pPr>
        <w:pStyle w:val="1"/>
        <w:jc w:val="left"/>
      </w:pPr>
      <w:bookmarkStart w:id="23" w:name="_Toc5189008"/>
      <w:r w:rsidRPr="00670839">
        <w:lastRenderedPageBreak/>
        <w:t>8</w:t>
      </w:r>
      <w:r w:rsidR="00FF2F42" w:rsidRPr="00670839">
        <w:t>. Λ</w:t>
      </w:r>
      <w:r w:rsidR="00C75F51" w:rsidRPr="00670839">
        <w:t>ογαριασμοί καθαρής θέσεως</w:t>
      </w:r>
      <w:bookmarkEnd w:id="23"/>
    </w:p>
    <w:p w14:paraId="1EBCB52F" w14:textId="77777777" w:rsidR="000F132F" w:rsidRPr="000F132F" w:rsidRDefault="000F132F" w:rsidP="000F132F">
      <w:pPr>
        <w:rPr>
          <w:sz w:val="16"/>
          <w:szCs w:val="16"/>
          <w:lang w:eastAsia="en-US"/>
        </w:rPr>
      </w:pPr>
    </w:p>
    <w:p w14:paraId="1EBCB530" w14:textId="77777777" w:rsidR="00B2490D" w:rsidRPr="00AC6B08" w:rsidRDefault="00B2490D" w:rsidP="00B2490D">
      <w:pPr>
        <w:pStyle w:val="1"/>
        <w:jc w:val="left"/>
      </w:pPr>
      <w:bookmarkStart w:id="24" w:name="_Toc449177727"/>
      <w:bookmarkStart w:id="25" w:name="_Toc5189009"/>
      <w:r w:rsidRPr="00AC6B08">
        <w:t>8.α Συνεταιριστικό κεφάλαιο</w:t>
      </w:r>
      <w:bookmarkEnd w:id="24"/>
      <w:bookmarkEnd w:id="25"/>
    </w:p>
    <w:p w14:paraId="1EBCB531" w14:textId="77777777" w:rsidR="00701E9D" w:rsidRDefault="00701E9D" w:rsidP="00B2490D">
      <w:pPr>
        <w:shd w:val="clear" w:color="auto" w:fill="FFFFFF"/>
        <w:spacing w:after="200" w:line="276" w:lineRule="auto"/>
        <w:ind w:left="5" w:right="14" w:firstLine="562"/>
        <w:jc w:val="both"/>
        <w:rPr>
          <w:sz w:val="22"/>
          <w:szCs w:val="22"/>
        </w:rPr>
      </w:pPr>
    </w:p>
    <w:p w14:paraId="1EBCB532" w14:textId="6C041A2A" w:rsidR="00B2490D" w:rsidRPr="00AC6B08" w:rsidRDefault="00B2490D" w:rsidP="00B2490D">
      <w:pPr>
        <w:shd w:val="clear" w:color="auto" w:fill="FFFFFF"/>
        <w:spacing w:after="200" w:line="276" w:lineRule="auto"/>
        <w:ind w:left="5" w:right="14" w:firstLine="562"/>
        <w:jc w:val="both"/>
        <w:rPr>
          <w:sz w:val="22"/>
          <w:szCs w:val="22"/>
        </w:rPr>
      </w:pPr>
      <w:r w:rsidRPr="0077658F">
        <w:rPr>
          <w:sz w:val="22"/>
          <w:szCs w:val="22"/>
        </w:rPr>
        <w:t>Συνεταιριστικό κεφάλαιο ποσού € 1.4</w:t>
      </w:r>
      <w:r w:rsidR="008C2BF2">
        <w:rPr>
          <w:sz w:val="22"/>
          <w:szCs w:val="22"/>
        </w:rPr>
        <w:t>94</w:t>
      </w:r>
      <w:r w:rsidRPr="0077658F">
        <w:rPr>
          <w:sz w:val="22"/>
          <w:szCs w:val="22"/>
        </w:rPr>
        <w:t>.000,00 (1</w:t>
      </w:r>
      <w:r w:rsidR="0077658F" w:rsidRPr="0077658F">
        <w:rPr>
          <w:sz w:val="22"/>
          <w:szCs w:val="22"/>
        </w:rPr>
        <w:t>6</w:t>
      </w:r>
      <w:r w:rsidR="008C2BF2">
        <w:rPr>
          <w:sz w:val="22"/>
          <w:szCs w:val="22"/>
        </w:rPr>
        <w:t>6</w:t>
      </w:r>
      <w:r w:rsidRPr="0077658F">
        <w:rPr>
          <w:sz w:val="22"/>
          <w:szCs w:val="22"/>
        </w:rPr>
        <w:t xml:space="preserve"> μερίδες αξίας </w:t>
      </w:r>
      <w:r w:rsidR="0077658F" w:rsidRPr="0077658F">
        <w:rPr>
          <w:sz w:val="22"/>
          <w:szCs w:val="22"/>
        </w:rPr>
        <w:t>9</w:t>
      </w:r>
      <w:r w:rsidRPr="0077658F">
        <w:rPr>
          <w:sz w:val="22"/>
          <w:szCs w:val="22"/>
        </w:rPr>
        <w:t>.000,00€  η κάθε μία) έχει εγκριθεί και καταβληθεί.</w:t>
      </w:r>
    </w:p>
    <w:p w14:paraId="1EBCB535" w14:textId="77777777" w:rsidR="001F56EA" w:rsidRDefault="001F56EA" w:rsidP="00B2490D">
      <w:pPr>
        <w:pStyle w:val="a8"/>
        <w:ind w:firstLine="567"/>
        <w:rPr>
          <w:sz w:val="22"/>
          <w:szCs w:val="22"/>
        </w:rPr>
      </w:pPr>
    </w:p>
    <w:p w14:paraId="1EBCB536" w14:textId="77777777" w:rsidR="00B2490D" w:rsidRDefault="00B2490D" w:rsidP="00B2490D">
      <w:pPr>
        <w:pStyle w:val="1"/>
        <w:jc w:val="left"/>
      </w:pPr>
      <w:bookmarkStart w:id="26" w:name="_Toc449177728"/>
      <w:bookmarkStart w:id="27" w:name="_Toc5189010"/>
      <w:r w:rsidRPr="00AC6B08">
        <w:t>8.β Αποθεματικά κεφάλαια</w:t>
      </w:r>
      <w:bookmarkEnd w:id="26"/>
      <w:bookmarkEnd w:id="27"/>
    </w:p>
    <w:p w14:paraId="1EBCB537" w14:textId="0726A539" w:rsidR="00056B90" w:rsidRDefault="00056B90" w:rsidP="00B2490D">
      <w:pPr>
        <w:rPr>
          <w:sz w:val="20"/>
          <w:szCs w:val="20"/>
        </w:rPr>
      </w:pPr>
    </w:p>
    <w:p w14:paraId="54D8EE15" w14:textId="0AC408C8" w:rsidR="00077E09" w:rsidRDefault="00077E09" w:rsidP="00B2490D">
      <w:pPr>
        <w:rPr>
          <w:lang w:val="x-none" w:eastAsia="en-US"/>
        </w:rPr>
      </w:pPr>
    </w:p>
    <w:tbl>
      <w:tblPr>
        <w:tblW w:w="10090" w:type="dxa"/>
        <w:tblInd w:w="-45" w:type="dxa"/>
        <w:tblLayout w:type="fixed"/>
        <w:tblLook w:val="0000" w:firstRow="0" w:lastRow="0" w:firstColumn="0" w:lastColumn="0" w:noHBand="0" w:noVBand="0"/>
      </w:tblPr>
      <w:tblGrid>
        <w:gridCol w:w="2707"/>
        <w:gridCol w:w="1032"/>
        <w:gridCol w:w="1385"/>
        <w:gridCol w:w="1322"/>
        <w:gridCol w:w="1258"/>
        <w:gridCol w:w="1258"/>
        <w:gridCol w:w="1128"/>
      </w:tblGrid>
      <w:tr w:rsidR="008C2BF2" w14:paraId="3B238EB5" w14:textId="77777777" w:rsidTr="008C2BF2">
        <w:trPr>
          <w:trHeight w:val="998"/>
        </w:trPr>
        <w:tc>
          <w:tcPr>
            <w:tcW w:w="2707" w:type="dxa"/>
            <w:tcBorders>
              <w:top w:val="single" w:sz="12" w:space="0" w:color="auto"/>
              <w:left w:val="single" w:sz="12" w:space="0" w:color="auto"/>
              <w:bottom w:val="single" w:sz="12" w:space="0" w:color="auto"/>
              <w:right w:val="single" w:sz="12" w:space="0" w:color="auto"/>
            </w:tcBorders>
          </w:tcPr>
          <w:p w14:paraId="72D688B8" w14:textId="77777777" w:rsidR="008C2BF2" w:rsidRDefault="008C2BF2">
            <w:pPr>
              <w:autoSpaceDE w:val="0"/>
              <w:autoSpaceDN w:val="0"/>
              <w:adjustRightInd w:val="0"/>
              <w:jc w:val="center"/>
              <w:rPr>
                <w:b/>
                <w:bCs/>
                <w:color w:val="000000"/>
                <w:sz w:val="16"/>
                <w:szCs w:val="16"/>
              </w:rPr>
            </w:pPr>
            <w:r>
              <w:rPr>
                <w:b/>
                <w:bCs/>
                <w:color w:val="000000"/>
                <w:sz w:val="16"/>
                <w:szCs w:val="16"/>
              </w:rPr>
              <w:t>Αποθεματικά</w:t>
            </w:r>
          </w:p>
        </w:tc>
        <w:tc>
          <w:tcPr>
            <w:tcW w:w="1032" w:type="dxa"/>
            <w:tcBorders>
              <w:top w:val="single" w:sz="18" w:space="0" w:color="auto"/>
              <w:left w:val="nil"/>
              <w:bottom w:val="single" w:sz="18" w:space="0" w:color="auto"/>
              <w:right w:val="single" w:sz="18" w:space="0" w:color="auto"/>
            </w:tcBorders>
          </w:tcPr>
          <w:p w14:paraId="2B47FABF" w14:textId="77777777" w:rsidR="008C2BF2" w:rsidRDefault="008C2BF2">
            <w:pPr>
              <w:autoSpaceDE w:val="0"/>
              <w:autoSpaceDN w:val="0"/>
              <w:adjustRightInd w:val="0"/>
              <w:jc w:val="center"/>
              <w:rPr>
                <w:b/>
                <w:bCs/>
                <w:color w:val="000000"/>
                <w:sz w:val="16"/>
                <w:szCs w:val="16"/>
              </w:rPr>
            </w:pPr>
            <w:r>
              <w:rPr>
                <w:b/>
                <w:bCs/>
                <w:color w:val="000000"/>
                <w:sz w:val="16"/>
                <w:szCs w:val="16"/>
              </w:rPr>
              <w:t>Τακτικό αποθεματικό</w:t>
            </w:r>
          </w:p>
        </w:tc>
        <w:tc>
          <w:tcPr>
            <w:tcW w:w="1385" w:type="dxa"/>
            <w:tcBorders>
              <w:top w:val="single" w:sz="18" w:space="0" w:color="auto"/>
              <w:left w:val="nil"/>
              <w:bottom w:val="single" w:sz="18" w:space="0" w:color="auto"/>
              <w:right w:val="single" w:sz="18" w:space="0" w:color="auto"/>
            </w:tcBorders>
          </w:tcPr>
          <w:p w14:paraId="036B4DA1" w14:textId="77777777" w:rsidR="008C2BF2" w:rsidRDefault="008C2BF2">
            <w:pPr>
              <w:autoSpaceDE w:val="0"/>
              <w:autoSpaceDN w:val="0"/>
              <w:adjustRightInd w:val="0"/>
              <w:jc w:val="center"/>
              <w:rPr>
                <w:b/>
                <w:bCs/>
                <w:color w:val="000000"/>
                <w:sz w:val="16"/>
                <w:szCs w:val="16"/>
              </w:rPr>
            </w:pPr>
            <w:r>
              <w:rPr>
                <w:b/>
                <w:bCs/>
                <w:color w:val="000000"/>
                <w:sz w:val="16"/>
                <w:szCs w:val="16"/>
              </w:rPr>
              <w:t>Ειδικό Αποθεματικό νεοεισερχομένων μελών</w:t>
            </w:r>
          </w:p>
        </w:tc>
        <w:tc>
          <w:tcPr>
            <w:tcW w:w="1322" w:type="dxa"/>
            <w:tcBorders>
              <w:top w:val="single" w:sz="18" w:space="0" w:color="auto"/>
              <w:left w:val="nil"/>
              <w:bottom w:val="single" w:sz="18" w:space="0" w:color="auto"/>
              <w:right w:val="single" w:sz="18" w:space="0" w:color="auto"/>
            </w:tcBorders>
          </w:tcPr>
          <w:p w14:paraId="468DBD9B" w14:textId="77777777" w:rsidR="008C2BF2" w:rsidRDefault="008C2BF2">
            <w:pPr>
              <w:autoSpaceDE w:val="0"/>
              <w:autoSpaceDN w:val="0"/>
              <w:adjustRightInd w:val="0"/>
              <w:jc w:val="center"/>
              <w:rPr>
                <w:b/>
                <w:bCs/>
                <w:color w:val="000000"/>
                <w:sz w:val="16"/>
                <w:szCs w:val="16"/>
              </w:rPr>
            </w:pPr>
            <w:r>
              <w:rPr>
                <w:b/>
                <w:bCs/>
                <w:color w:val="000000"/>
                <w:sz w:val="16"/>
                <w:szCs w:val="16"/>
              </w:rPr>
              <w:t>Έκτακτο Αποθεματικό αποχωρούντων μελών</w:t>
            </w:r>
          </w:p>
        </w:tc>
        <w:tc>
          <w:tcPr>
            <w:tcW w:w="1258" w:type="dxa"/>
            <w:tcBorders>
              <w:top w:val="single" w:sz="18" w:space="0" w:color="auto"/>
              <w:left w:val="nil"/>
              <w:bottom w:val="single" w:sz="18" w:space="0" w:color="auto"/>
              <w:right w:val="single" w:sz="18" w:space="0" w:color="auto"/>
            </w:tcBorders>
          </w:tcPr>
          <w:p w14:paraId="46AFABEA" w14:textId="77777777" w:rsidR="008C2BF2" w:rsidRDefault="008C2BF2">
            <w:pPr>
              <w:autoSpaceDE w:val="0"/>
              <w:autoSpaceDN w:val="0"/>
              <w:adjustRightInd w:val="0"/>
              <w:jc w:val="center"/>
              <w:rPr>
                <w:b/>
                <w:bCs/>
                <w:color w:val="000000"/>
                <w:sz w:val="16"/>
                <w:szCs w:val="16"/>
              </w:rPr>
            </w:pPr>
            <w:r>
              <w:rPr>
                <w:b/>
                <w:bCs/>
                <w:color w:val="000000"/>
                <w:sz w:val="16"/>
                <w:szCs w:val="16"/>
              </w:rPr>
              <w:t>Αποθεματικό ίδιας συμμετοχής Ν.3299/2004</w:t>
            </w:r>
          </w:p>
        </w:tc>
        <w:tc>
          <w:tcPr>
            <w:tcW w:w="1258" w:type="dxa"/>
            <w:tcBorders>
              <w:top w:val="single" w:sz="18" w:space="0" w:color="auto"/>
              <w:left w:val="nil"/>
              <w:bottom w:val="single" w:sz="18" w:space="0" w:color="auto"/>
              <w:right w:val="single" w:sz="18" w:space="0" w:color="auto"/>
            </w:tcBorders>
          </w:tcPr>
          <w:p w14:paraId="5C630A38" w14:textId="77777777" w:rsidR="008C2BF2" w:rsidRDefault="008C2BF2">
            <w:pPr>
              <w:autoSpaceDE w:val="0"/>
              <w:autoSpaceDN w:val="0"/>
              <w:adjustRightInd w:val="0"/>
              <w:jc w:val="center"/>
              <w:rPr>
                <w:b/>
                <w:bCs/>
                <w:color w:val="000000"/>
                <w:sz w:val="16"/>
                <w:szCs w:val="16"/>
              </w:rPr>
            </w:pPr>
            <w:r>
              <w:rPr>
                <w:b/>
                <w:bCs/>
                <w:color w:val="000000"/>
                <w:sz w:val="16"/>
                <w:szCs w:val="16"/>
              </w:rPr>
              <w:t>Αποθεματικό κεφ. Κινησης Ν.3299/2004</w:t>
            </w:r>
          </w:p>
        </w:tc>
        <w:tc>
          <w:tcPr>
            <w:tcW w:w="1128" w:type="dxa"/>
            <w:tcBorders>
              <w:top w:val="single" w:sz="18" w:space="0" w:color="auto"/>
              <w:left w:val="nil"/>
              <w:bottom w:val="single" w:sz="18" w:space="0" w:color="auto"/>
              <w:right w:val="single" w:sz="18" w:space="0" w:color="auto"/>
            </w:tcBorders>
          </w:tcPr>
          <w:p w14:paraId="5E8BFADB" w14:textId="77777777" w:rsidR="008C2BF2" w:rsidRDefault="008C2BF2">
            <w:pPr>
              <w:autoSpaceDE w:val="0"/>
              <w:autoSpaceDN w:val="0"/>
              <w:adjustRightInd w:val="0"/>
              <w:jc w:val="center"/>
              <w:rPr>
                <w:b/>
                <w:bCs/>
                <w:color w:val="000000"/>
                <w:sz w:val="16"/>
                <w:szCs w:val="16"/>
              </w:rPr>
            </w:pPr>
            <w:r>
              <w:rPr>
                <w:b/>
                <w:bCs/>
                <w:color w:val="000000"/>
                <w:sz w:val="16"/>
                <w:szCs w:val="16"/>
              </w:rPr>
              <w:t>Σύνολο αποθεματικών</w:t>
            </w:r>
          </w:p>
        </w:tc>
      </w:tr>
      <w:tr w:rsidR="008C2BF2" w14:paraId="7F740CDE" w14:textId="77777777" w:rsidTr="008C2BF2">
        <w:trPr>
          <w:trHeight w:val="290"/>
        </w:trPr>
        <w:tc>
          <w:tcPr>
            <w:tcW w:w="2707" w:type="dxa"/>
            <w:tcBorders>
              <w:top w:val="nil"/>
              <w:left w:val="single" w:sz="18" w:space="0" w:color="auto"/>
              <w:bottom w:val="nil"/>
              <w:right w:val="single" w:sz="18" w:space="0" w:color="auto"/>
            </w:tcBorders>
          </w:tcPr>
          <w:p w14:paraId="5E2685DA" w14:textId="77777777" w:rsidR="008C2BF2" w:rsidRDefault="008C2BF2">
            <w:pPr>
              <w:autoSpaceDE w:val="0"/>
              <w:autoSpaceDN w:val="0"/>
              <w:adjustRightInd w:val="0"/>
              <w:rPr>
                <w:color w:val="000000"/>
                <w:sz w:val="16"/>
                <w:szCs w:val="16"/>
              </w:rPr>
            </w:pPr>
            <w:r>
              <w:rPr>
                <w:color w:val="000000"/>
                <w:sz w:val="16"/>
                <w:szCs w:val="16"/>
              </w:rPr>
              <w:t>Υπόλοιπο 01/01/2018</w:t>
            </w:r>
          </w:p>
        </w:tc>
        <w:tc>
          <w:tcPr>
            <w:tcW w:w="1032" w:type="dxa"/>
            <w:tcBorders>
              <w:top w:val="nil"/>
              <w:left w:val="nil"/>
              <w:bottom w:val="nil"/>
              <w:right w:val="single" w:sz="18" w:space="0" w:color="auto"/>
            </w:tcBorders>
          </w:tcPr>
          <w:p w14:paraId="06E9DCB5" w14:textId="77777777" w:rsidR="008C2BF2" w:rsidRDefault="008C2BF2">
            <w:pPr>
              <w:autoSpaceDE w:val="0"/>
              <w:autoSpaceDN w:val="0"/>
              <w:adjustRightInd w:val="0"/>
              <w:jc w:val="right"/>
              <w:rPr>
                <w:color w:val="000000"/>
                <w:sz w:val="16"/>
                <w:szCs w:val="16"/>
              </w:rPr>
            </w:pPr>
            <w:r>
              <w:rPr>
                <w:color w:val="000000"/>
                <w:sz w:val="16"/>
                <w:szCs w:val="16"/>
              </w:rPr>
              <w:t>557.199,51</w:t>
            </w:r>
          </w:p>
        </w:tc>
        <w:tc>
          <w:tcPr>
            <w:tcW w:w="1385" w:type="dxa"/>
            <w:tcBorders>
              <w:top w:val="nil"/>
              <w:left w:val="nil"/>
              <w:bottom w:val="nil"/>
              <w:right w:val="single" w:sz="18" w:space="0" w:color="auto"/>
            </w:tcBorders>
          </w:tcPr>
          <w:p w14:paraId="54C4BD6E" w14:textId="77777777" w:rsidR="008C2BF2" w:rsidRDefault="008C2BF2">
            <w:pPr>
              <w:autoSpaceDE w:val="0"/>
              <w:autoSpaceDN w:val="0"/>
              <w:adjustRightInd w:val="0"/>
              <w:jc w:val="right"/>
              <w:rPr>
                <w:color w:val="000000"/>
                <w:sz w:val="16"/>
                <w:szCs w:val="16"/>
              </w:rPr>
            </w:pPr>
            <w:r>
              <w:rPr>
                <w:color w:val="000000"/>
                <w:sz w:val="16"/>
                <w:szCs w:val="16"/>
              </w:rPr>
              <w:t>247.852,76</w:t>
            </w:r>
          </w:p>
        </w:tc>
        <w:tc>
          <w:tcPr>
            <w:tcW w:w="1322" w:type="dxa"/>
            <w:tcBorders>
              <w:top w:val="nil"/>
              <w:left w:val="nil"/>
              <w:bottom w:val="nil"/>
              <w:right w:val="single" w:sz="18" w:space="0" w:color="auto"/>
            </w:tcBorders>
          </w:tcPr>
          <w:p w14:paraId="1AA40F36" w14:textId="77777777" w:rsidR="008C2BF2" w:rsidRDefault="008C2BF2">
            <w:pPr>
              <w:autoSpaceDE w:val="0"/>
              <w:autoSpaceDN w:val="0"/>
              <w:adjustRightInd w:val="0"/>
              <w:jc w:val="right"/>
              <w:rPr>
                <w:color w:val="000000"/>
                <w:sz w:val="16"/>
                <w:szCs w:val="16"/>
              </w:rPr>
            </w:pPr>
            <w:r>
              <w:rPr>
                <w:color w:val="000000"/>
                <w:sz w:val="16"/>
                <w:szCs w:val="16"/>
              </w:rPr>
              <w:t>1.688.637,16</w:t>
            </w:r>
          </w:p>
        </w:tc>
        <w:tc>
          <w:tcPr>
            <w:tcW w:w="1258" w:type="dxa"/>
            <w:tcBorders>
              <w:top w:val="nil"/>
              <w:left w:val="nil"/>
              <w:bottom w:val="nil"/>
              <w:right w:val="single" w:sz="18" w:space="0" w:color="auto"/>
            </w:tcBorders>
          </w:tcPr>
          <w:p w14:paraId="22E853D3" w14:textId="77777777" w:rsidR="008C2BF2" w:rsidRDefault="008C2BF2">
            <w:pPr>
              <w:autoSpaceDE w:val="0"/>
              <w:autoSpaceDN w:val="0"/>
              <w:adjustRightInd w:val="0"/>
              <w:jc w:val="right"/>
              <w:rPr>
                <w:color w:val="000000"/>
                <w:sz w:val="16"/>
                <w:szCs w:val="16"/>
              </w:rPr>
            </w:pPr>
            <w:r>
              <w:rPr>
                <w:color w:val="000000"/>
                <w:sz w:val="16"/>
                <w:szCs w:val="16"/>
              </w:rPr>
              <w:t>614.735,00</w:t>
            </w:r>
          </w:p>
        </w:tc>
        <w:tc>
          <w:tcPr>
            <w:tcW w:w="1258" w:type="dxa"/>
            <w:tcBorders>
              <w:top w:val="nil"/>
              <w:left w:val="nil"/>
              <w:bottom w:val="nil"/>
              <w:right w:val="nil"/>
            </w:tcBorders>
          </w:tcPr>
          <w:p w14:paraId="45E48AE3" w14:textId="77777777" w:rsidR="008C2BF2" w:rsidRDefault="008C2BF2">
            <w:pPr>
              <w:autoSpaceDE w:val="0"/>
              <w:autoSpaceDN w:val="0"/>
              <w:adjustRightInd w:val="0"/>
              <w:jc w:val="right"/>
              <w:rPr>
                <w:color w:val="000000"/>
                <w:sz w:val="16"/>
                <w:szCs w:val="16"/>
              </w:rPr>
            </w:pPr>
            <w:r>
              <w:rPr>
                <w:color w:val="000000"/>
                <w:sz w:val="16"/>
                <w:szCs w:val="16"/>
              </w:rPr>
              <w:t>195.261,87</w:t>
            </w:r>
          </w:p>
        </w:tc>
        <w:tc>
          <w:tcPr>
            <w:tcW w:w="1128" w:type="dxa"/>
            <w:tcBorders>
              <w:top w:val="nil"/>
              <w:left w:val="single" w:sz="12" w:space="0" w:color="auto"/>
              <w:bottom w:val="nil"/>
              <w:right w:val="single" w:sz="12" w:space="0" w:color="auto"/>
            </w:tcBorders>
          </w:tcPr>
          <w:p w14:paraId="6BB0FA02" w14:textId="77777777" w:rsidR="008C2BF2" w:rsidRDefault="008C2BF2">
            <w:pPr>
              <w:autoSpaceDE w:val="0"/>
              <w:autoSpaceDN w:val="0"/>
              <w:adjustRightInd w:val="0"/>
              <w:jc w:val="right"/>
              <w:rPr>
                <w:color w:val="000000"/>
                <w:sz w:val="16"/>
                <w:szCs w:val="16"/>
              </w:rPr>
            </w:pPr>
            <w:r>
              <w:rPr>
                <w:color w:val="000000"/>
                <w:sz w:val="16"/>
                <w:szCs w:val="16"/>
              </w:rPr>
              <w:t>3.303.686,30</w:t>
            </w:r>
          </w:p>
        </w:tc>
      </w:tr>
      <w:tr w:rsidR="008C2BF2" w14:paraId="47F51D08" w14:textId="77777777" w:rsidTr="008C2BF2">
        <w:trPr>
          <w:trHeight w:val="290"/>
        </w:trPr>
        <w:tc>
          <w:tcPr>
            <w:tcW w:w="2707" w:type="dxa"/>
            <w:tcBorders>
              <w:top w:val="nil"/>
              <w:left w:val="single" w:sz="18" w:space="0" w:color="auto"/>
              <w:bottom w:val="nil"/>
              <w:right w:val="single" w:sz="18" w:space="0" w:color="auto"/>
            </w:tcBorders>
          </w:tcPr>
          <w:p w14:paraId="221EA174" w14:textId="77777777" w:rsidR="008C2BF2" w:rsidRDefault="008C2BF2">
            <w:pPr>
              <w:autoSpaceDE w:val="0"/>
              <w:autoSpaceDN w:val="0"/>
              <w:adjustRightInd w:val="0"/>
              <w:rPr>
                <w:color w:val="000000"/>
                <w:sz w:val="16"/>
                <w:szCs w:val="16"/>
              </w:rPr>
            </w:pPr>
            <w:r>
              <w:rPr>
                <w:color w:val="000000"/>
                <w:sz w:val="16"/>
                <w:szCs w:val="16"/>
              </w:rPr>
              <w:t>Διανομή χρήσης</w:t>
            </w:r>
          </w:p>
        </w:tc>
        <w:tc>
          <w:tcPr>
            <w:tcW w:w="1032" w:type="dxa"/>
            <w:tcBorders>
              <w:top w:val="nil"/>
              <w:left w:val="nil"/>
              <w:bottom w:val="nil"/>
              <w:right w:val="single" w:sz="18" w:space="0" w:color="auto"/>
            </w:tcBorders>
          </w:tcPr>
          <w:p w14:paraId="0C249BE9" w14:textId="77777777" w:rsidR="008C2BF2" w:rsidRDefault="008C2BF2">
            <w:pPr>
              <w:autoSpaceDE w:val="0"/>
              <w:autoSpaceDN w:val="0"/>
              <w:adjustRightInd w:val="0"/>
              <w:jc w:val="right"/>
              <w:rPr>
                <w:color w:val="000000"/>
                <w:sz w:val="16"/>
                <w:szCs w:val="16"/>
              </w:rPr>
            </w:pPr>
            <w:r>
              <w:rPr>
                <w:color w:val="000000"/>
                <w:sz w:val="16"/>
                <w:szCs w:val="16"/>
              </w:rPr>
              <w:t>10.302,82</w:t>
            </w:r>
          </w:p>
        </w:tc>
        <w:tc>
          <w:tcPr>
            <w:tcW w:w="1385" w:type="dxa"/>
            <w:tcBorders>
              <w:top w:val="nil"/>
              <w:left w:val="nil"/>
              <w:bottom w:val="nil"/>
              <w:right w:val="single" w:sz="18" w:space="0" w:color="auto"/>
            </w:tcBorders>
          </w:tcPr>
          <w:p w14:paraId="737DF908" w14:textId="77777777" w:rsidR="008C2BF2" w:rsidRDefault="008C2BF2">
            <w:pPr>
              <w:autoSpaceDE w:val="0"/>
              <w:autoSpaceDN w:val="0"/>
              <w:adjustRightInd w:val="0"/>
              <w:jc w:val="right"/>
              <w:rPr>
                <w:color w:val="000000"/>
                <w:sz w:val="16"/>
                <w:szCs w:val="16"/>
              </w:rPr>
            </w:pPr>
          </w:p>
        </w:tc>
        <w:tc>
          <w:tcPr>
            <w:tcW w:w="1322" w:type="dxa"/>
            <w:tcBorders>
              <w:top w:val="nil"/>
              <w:left w:val="nil"/>
              <w:bottom w:val="nil"/>
              <w:right w:val="single" w:sz="18" w:space="0" w:color="auto"/>
            </w:tcBorders>
          </w:tcPr>
          <w:p w14:paraId="42C79B5F" w14:textId="77777777" w:rsidR="008C2BF2" w:rsidRDefault="008C2BF2">
            <w:pPr>
              <w:autoSpaceDE w:val="0"/>
              <w:autoSpaceDN w:val="0"/>
              <w:adjustRightInd w:val="0"/>
              <w:jc w:val="right"/>
              <w:rPr>
                <w:color w:val="000000"/>
                <w:sz w:val="16"/>
                <w:szCs w:val="16"/>
              </w:rPr>
            </w:pPr>
            <w:r>
              <w:rPr>
                <w:color w:val="000000"/>
                <w:sz w:val="16"/>
                <w:szCs w:val="16"/>
              </w:rPr>
              <w:t>20.605,65</w:t>
            </w:r>
          </w:p>
        </w:tc>
        <w:tc>
          <w:tcPr>
            <w:tcW w:w="1258" w:type="dxa"/>
            <w:tcBorders>
              <w:top w:val="nil"/>
              <w:left w:val="nil"/>
              <w:bottom w:val="nil"/>
              <w:right w:val="single" w:sz="18" w:space="0" w:color="auto"/>
            </w:tcBorders>
          </w:tcPr>
          <w:p w14:paraId="7EA061E7" w14:textId="77777777" w:rsidR="008C2BF2" w:rsidRDefault="008C2BF2">
            <w:pPr>
              <w:autoSpaceDE w:val="0"/>
              <w:autoSpaceDN w:val="0"/>
              <w:adjustRightInd w:val="0"/>
              <w:jc w:val="right"/>
              <w:rPr>
                <w:color w:val="000000"/>
                <w:sz w:val="16"/>
                <w:szCs w:val="16"/>
              </w:rPr>
            </w:pPr>
          </w:p>
        </w:tc>
        <w:tc>
          <w:tcPr>
            <w:tcW w:w="1258" w:type="dxa"/>
            <w:tcBorders>
              <w:top w:val="nil"/>
              <w:left w:val="nil"/>
              <w:bottom w:val="nil"/>
              <w:right w:val="nil"/>
            </w:tcBorders>
          </w:tcPr>
          <w:p w14:paraId="69D8C550" w14:textId="77777777" w:rsidR="008C2BF2" w:rsidRDefault="008C2BF2">
            <w:pPr>
              <w:autoSpaceDE w:val="0"/>
              <w:autoSpaceDN w:val="0"/>
              <w:adjustRightInd w:val="0"/>
              <w:jc w:val="right"/>
              <w:rPr>
                <w:color w:val="000000"/>
                <w:sz w:val="16"/>
                <w:szCs w:val="16"/>
              </w:rPr>
            </w:pPr>
          </w:p>
        </w:tc>
        <w:tc>
          <w:tcPr>
            <w:tcW w:w="1128" w:type="dxa"/>
            <w:tcBorders>
              <w:top w:val="nil"/>
              <w:left w:val="single" w:sz="12" w:space="0" w:color="auto"/>
              <w:bottom w:val="nil"/>
              <w:right w:val="single" w:sz="12" w:space="0" w:color="auto"/>
            </w:tcBorders>
          </w:tcPr>
          <w:p w14:paraId="3C168B91" w14:textId="77777777" w:rsidR="008C2BF2" w:rsidRDefault="008C2BF2">
            <w:pPr>
              <w:autoSpaceDE w:val="0"/>
              <w:autoSpaceDN w:val="0"/>
              <w:adjustRightInd w:val="0"/>
              <w:jc w:val="right"/>
              <w:rPr>
                <w:color w:val="000000"/>
                <w:sz w:val="16"/>
                <w:szCs w:val="16"/>
              </w:rPr>
            </w:pPr>
            <w:r>
              <w:rPr>
                <w:color w:val="000000"/>
                <w:sz w:val="16"/>
                <w:szCs w:val="16"/>
              </w:rPr>
              <w:t>30.908,47</w:t>
            </w:r>
          </w:p>
        </w:tc>
      </w:tr>
      <w:tr w:rsidR="008C2BF2" w14:paraId="529D6AC3" w14:textId="77777777" w:rsidTr="008C2BF2">
        <w:trPr>
          <w:trHeight w:val="434"/>
        </w:trPr>
        <w:tc>
          <w:tcPr>
            <w:tcW w:w="2707" w:type="dxa"/>
            <w:tcBorders>
              <w:top w:val="nil"/>
              <w:left w:val="single" w:sz="18" w:space="0" w:color="auto"/>
              <w:bottom w:val="nil"/>
              <w:right w:val="single" w:sz="18" w:space="0" w:color="auto"/>
            </w:tcBorders>
          </w:tcPr>
          <w:p w14:paraId="21679034" w14:textId="77777777" w:rsidR="008C2BF2" w:rsidRDefault="008C2BF2">
            <w:pPr>
              <w:autoSpaceDE w:val="0"/>
              <w:autoSpaceDN w:val="0"/>
              <w:adjustRightInd w:val="0"/>
              <w:rPr>
                <w:color w:val="000000"/>
                <w:sz w:val="16"/>
                <w:szCs w:val="16"/>
              </w:rPr>
            </w:pPr>
            <w:r>
              <w:rPr>
                <w:color w:val="000000"/>
                <w:sz w:val="16"/>
                <w:szCs w:val="16"/>
              </w:rPr>
              <w:t>Μεταβολές στοιχείων στην περίοδο</w:t>
            </w:r>
          </w:p>
        </w:tc>
        <w:tc>
          <w:tcPr>
            <w:tcW w:w="1032" w:type="dxa"/>
            <w:tcBorders>
              <w:top w:val="nil"/>
              <w:left w:val="nil"/>
              <w:bottom w:val="nil"/>
              <w:right w:val="single" w:sz="18" w:space="0" w:color="auto"/>
            </w:tcBorders>
          </w:tcPr>
          <w:p w14:paraId="1D13DBA2" w14:textId="77777777" w:rsidR="008C2BF2" w:rsidRDefault="008C2BF2">
            <w:pPr>
              <w:autoSpaceDE w:val="0"/>
              <w:autoSpaceDN w:val="0"/>
              <w:adjustRightInd w:val="0"/>
              <w:jc w:val="right"/>
              <w:rPr>
                <w:color w:val="000000"/>
                <w:sz w:val="16"/>
                <w:szCs w:val="16"/>
              </w:rPr>
            </w:pPr>
            <w:r>
              <w:rPr>
                <w:color w:val="000000"/>
                <w:sz w:val="16"/>
                <w:szCs w:val="16"/>
              </w:rPr>
              <w:t>1.000,00</w:t>
            </w:r>
          </w:p>
        </w:tc>
        <w:tc>
          <w:tcPr>
            <w:tcW w:w="1385" w:type="dxa"/>
            <w:tcBorders>
              <w:top w:val="nil"/>
              <w:left w:val="nil"/>
              <w:bottom w:val="nil"/>
              <w:right w:val="single" w:sz="18" w:space="0" w:color="auto"/>
            </w:tcBorders>
          </w:tcPr>
          <w:p w14:paraId="1DDD86EF" w14:textId="77777777" w:rsidR="008C2BF2" w:rsidRDefault="008C2BF2">
            <w:pPr>
              <w:autoSpaceDE w:val="0"/>
              <w:autoSpaceDN w:val="0"/>
              <w:adjustRightInd w:val="0"/>
              <w:jc w:val="right"/>
              <w:rPr>
                <w:color w:val="000000"/>
                <w:sz w:val="16"/>
                <w:szCs w:val="16"/>
              </w:rPr>
            </w:pPr>
            <w:r>
              <w:rPr>
                <w:color w:val="000000"/>
                <w:sz w:val="16"/>
                <w:szCs w:val="16"/>
              </w:rPr>
              <w:t>48.064,70</w:t>
            </w:r>
          </w:p>
        </w:tc>
        <w:tc>
          <w:tcPr>
            <w:tcW w:w="1322" w:type="dxa"/>
            <w:tcBorders>
              <w:top w:val="nil"/>
              <w:left w:val="nil"/>
              <w:bottom w:val="nil"/>
              <w:right w:val="single" w:sz="18" w:space="0" w:color="auto"/>
            </w:tcBorders>
          </w:tcPr>
          <w:p w14:paraId="568E3153" w14:textId="77777777" w:rsidR="008C2BF2" w:rsidRDefault="008C2BF2">
            <w:pPr>
              <w:autoSpaceDE w:val="0"/>
              <w:autoSpaceDN w:val="0"/>
              <w:adjustRightInd w:val="0"/>
              <w:jc w:val="right"/>
              <w:rPr>
                <w:color w:val="000000"/>
                <w:sz w:val="16"/>
                <w:szCs w:val="16"/>
              </w:rPr>
            </w:pPr>
          </w:p>
        </w:tc>
        <w:tc>
          <w:tcPr>
            <w:tcW w:w="1258" w:type="dxa"/>
            <w:tcBorders>
              <w:top w:val="nil"/>
              <w:left w:val="nil"/>
              <w:bottom w:val="nil"/>
              <w:right w:val="single" w:sz="18" w:space="0" w:color="auto"/>
            </w:tcBorders>
          </w:tcPr>
          <w:p w14:paraId="28072754" w14:textId="77777777" w:rsidR="008C2BF2" w:rsidRDefault="008C2BF2">
            <w:pPr>
              <w:autoSpaceDE w:val="0"/>
              <w:autoSpaceDN w:val="0"/>
              <w:adjustRightInd w:val="0"/>
              <w:jc w:val="right"/>
              <w:rPr>
                <w:color w:val="000000"/>
                <w:sz w:val="16"/>
                <w:szCs w:val="16"/>
              </w:rPr>
            </w:pPr>
          </w:p>
        </w:tc>
        <w:tc>
          <w:tcPr>
            <w:tcW w:w="1258" w:type="dxa"/>
            <w:tcBorders>
              <w:top w:val="nil"/>
              <w:left w:val="nil"/>
              <w:bottom w:val="nil"/>
              <w:right w:val="nil"/>
            </w:tcBorders>
          </w:tcPr>
          <w:p w14:paraId="357C83C1" w14:textId="77777777" w:rsidR="008C2BF2" w:rsidRDefault="008C2BF2">
            <w:pPr>
              <w:autoSpaceDE w:val="0"/>
              <w:autoSpaceDN w:val="0"/>
              <w:adjustRightInd w:val="0"/>
              <w:jc w:val="right"/>
              <w:rPr>
                <w:color w:val="000000"/>
                <w:sz w:val="16"/>
                <w:szCs w:val="16"/>
              </w:rPr>
            </w:pPr>
          </w:p>
        </w:tc>
        <w:tc>
          <w:tcPr>
            <w:tcW w:w="1128" w:type="dxa"/>
            <w:tcBorders>
              <w:top w:val="nil"/>
              <w:left w:val="single" w:sz="12" w:space="0" w:color="auto"/>
              <w:bottom w:val="nil"/>
              <w:right w:val="single" w:sz="12" w:space="0" w:color="auto"/>
            </w:tcBorders>
          </w:tcPr>
          <w:p w14:paraId="04D74C79" w14:textId="77777777" w:rsidR="008C2BF2" w:rsidRDefault="008C2BF2">
            <w:pPr>
              <w:autoSpaceDE w:val="0"/>
              <w:autoSpaceDN w:val="0"/>
              <w:adjustRightInd w:val="0"/>
              <w:jc w:val="right"/>
              <w:rPr>
                <w:color w:val="000000"/>
                <w:sz w:val="16"/>
                <w:szCs w:val="16"/>
              </w:rPr>
            </w:pPr>
            <w:r>
              <w:rPr>
                <w:color w:val="000000"/>
                <w:sz w:val="16"/>
                <w:szCs w:val="16"/>
              </w:rPr>
              <w:t>49.064,70</w:t>
            </w:r>
          </w:p>
        </w:tc>
      </w:tr>
      <w:tr w:rsidR="008C2BF2" w14:paraId="67B1FC47" w14:textId="77777777" w:rsidTr="008C2BF2">
        <w:trPr>
          <w:trHeight w:val="305"/>
        </w:trPr>
        <w:tc>
          <w:tcPr>
            <w:tcW w:w="2707" w:type="dxa"/>
            <w:tcBorders>
              <w:top w:val="nil"/>
              <w:left w:val="single" w:sz="18" w:space="0" w:color="auto"/>
              <w:bottom w:val="nil"/>
              <w:right w:val="single" w:sz="18" w:space="0" w:color="auto"/>
            </w:tcBorders>
          </w:tcPr>
          <w:p w14:paraId="7C15AC81" w14:textId="77777777" w:rsidR="008C2BF2" w:rsidRDefault="008C2BF2">
            <w:pPr>
              <w:autoSpaceDE w:val="0"/>
              <w:autoSpaceDN w:val="0"/>
              <w:adjustRightInd w:val="0"/>
              <w:rPr>
                <w:color w:val="000000"/>
                <w:sz w:val="16"/>
                <w:szCs w:val="16"/>
              </w:rPr>
            </w:pPr>
            <w:r>
              <w:rPr>
                <w:color w:val="000000"/>
                <w:sz w:val="16"/>
                <w:szCs w:val="16"/>
              </w:rPr>
              <w:t>Διανομές στους συνεταίρους</w:t>
            </w:r>
          </w:p>
        </w:tc>
        <w:tc>
          <w:tcPr>
            <w:tcW w:w="1032" w:type="dxa"/>
            <w:tcBorders>
              <w:top w:val="nil"/>
              <w:left w:val="nil"/>
              <w:bottom w:val="nil"/>
              <w:right w:val="single" w:sz="18" w:space="0" w:color="auto"/>
            </w:tcBorders>
          </w:tcPr>
          <w:p w14:paraId="6687BFC1" w14:textId="77777777" w:rsidR="008C2BF2" w:rsidRDefault="008C2BF2">
            <w:pPr>
              <w:autoSpaceDE w:val="0"/>
              <w:autoSpaceDN w:val="0"/>
              <w:adjustRightInd w:val="0"/>
              <w:jc w:val="right"/>
              <w:rPr>
                <w:color w:val="000000"/>
                <w:sz w:val="16"/>
                <w:szCs w:val="16"/>
              </w:rPr>
            </w:pPr>
          </w:p>
        </w:tc>
        <w:tc>
          <w:tcPr>
            <w:tcW w:w="1385" w:type="dxa"/>
            <w:tcBorders>
              <w:top w:val="nil"/>
              <w:left w:val="nil"/>
              <w:bottom w:val="nil"/>
              <w:right w:val="single" w:sz="18" w:space="0" w:color="auto"/>
            </w:tcBorders>
          </w:tcPr>
          <w:p w14:paraId="00D448BA" w14:textId="77777777" w:rsidR="008C2BF2" w:rsidRDefault="008C2BF2">
            <w:pPr>
              <w:autoSpaceDE w:val="0"/>
              <w:autoSpaceDN w:val="0"/>
              <w:adjustRightInd w:val="0"/>
              <w:jc w:val="right"/>
              <w:rPr>
                <w:color w:val="000000"/>
                <w:sz w:val="16"/>
                <w:szCs w:val="16"/>
              </w:rPr>
            </w:pPr>
          </w:p>
        </w:tc>
        <w:tc>
          <w:tcPr>
            <w:tcW w:w="1322" w:type="dxa"/>
            <w:tcBorders>
              <w:top w:val="nil"/>
              <w:left w:val="nil"/>
              <w:bottom w:val="nil"/>
              <w:right w:val="single" w:sz="18" w:space="0" w:color="auto"/>
            </w:tcBorders>
          </w:tcPr>
          <w:p w14:paraId="6AF6B37A" w14:textId="77777777" w:rsidR="008C2BF2" w:rsidRDefault="008C2BF2">
            <w:pPr>
              <w:autoSpaceDE w:val="0"/>
              <w:autoSpaceDN w:val="0"/>
              <w:adjustRightInd w:val="0"/>
              <w:jc w:val="right"/>
              <w:rPr>
                <w:color w:val="000000"/>
                <w:sz w:val="16"/>
                <w:szCs w:val="16"/>
              </w:rPr>
            </w:pPr>
            <w:r>
              <w:rPr>
                <w:color w:val="000000"/>
                <w:sz w:val="16"/>
                <w:szCs w:val="16"/>
              </w:rPr>
              <w:t>(220.292,34)</w:t>
            </w:r>
          </w:p>
        </w:tc>
        <w:tc>
          <w:tcPr>
            <w:tcW w:w="1258" w:type="dxa"/>
            <w:tcBorders>
              <w:top w:val="nil"/>
              <w:left w:val="nil"/>
              <w:bottom w:val="nil"/>
              <w:right w:val="single" w:sz="18" w:space="0" w:color="auto"/>
            </w:tcBorders>
          </w:tcPr>
          <w:p w14:paraId="15503A19" w14:textId="77777777" w:rsidR="008C2BF2" w:rsidRDefault="008C2BF2">
            <w:pPr>
              <w:autoSpaceDE w:val="0"/>
              <w:autoSpaceDN w:val="0"/>
              <w:adjustRightInd w:val="0"/>
              <w:jc w:val="right"/>
              <w:rPr>
                <w:color w:val="000000"/>
                <w:sz w:val="16"/>
                <w:szCs w:val="16"/>
              </w:rPr>
            </w:pPr>
          </w:p>
        </w:tc>
        <w:tc>
          <w:tcPr>
            <w:tcW w:w="1258" w:type="dxa"/>
            <w:tcBorders>
              <w:top w:val="nil"/>
              <w:left w:val="nil"/>
              <w:bottom w:val="nil"/>
              <w:right w:val="nil"/>
            </w:tcBorders>
          </w:tcPr>
          <w:p w14:paraId="41D189F4" w14:textId="77777777" w:rsidR="008C2BF2" w:rsidRDefault="008C2BF2">
            <w:pPr>
              <w:autoSpaceDE w:val="0"/>
              <w:autoSpaceDN w:val="0"/>
              <w:adjustRightInd w:val="0"/>
              <w:jc w:val="right"/>
              <w:rPr>
                <w:color w:val="000000"/>
                <w:sz w:val="16"/>
                <w:szCs w:val="16"/>
              </w:rPr>
            </w:pPr>
            <w:r>
              <w:rPr>
                <w:color w:val="000000"/>
                <w:sz w:val="16"/>
                <w:szCs w:val="16"/>
              </w:rPr>
              <w:t>(25.275,43)</w:t>
            </w:r>
          </w:p>
        </w:tc>
        <w:tc>
          <w:tcPr>
            <w:tcW w:w="1128" w:type="dxa"/>
            <w:tcBorders>
              <w:top w:val="nil"/>
              <w:left w:val="single" w:sz="12" w:space="0" w:color="auto"/>
              <w:bottom w:val="nil"/>
              <w:right w:val="single" w:sz="12" w:space="0" w:color="auto"/>
            </w:tcBorders>
          </w:tcPr>
          <w:p w14:paraId="1EA62A50" w14:textId="77777777" w:rsidR="008C2BF2" w:rsidRDefault="008C2BF2">
            <w:pPr>
              <w:autoSpaceDE w:val="0"/>
              <w:autoSpaceDN w:val="0"/>
              <w:adjustRightInd w:val="0"/>
              <w:jc w:val="right"/>
              <w:rPr>
                <w:color w:val="000000"/>
                <w:sz w:val="16"/>
                <w:szCs w:val="16"/>
              </w:rPr>
            </w:pPr>
            <w:r>
              <w:rPr>
                <w:color w:val="000000"/>
                <w:sz w:val="16"/>
                <w:szCs w:val="16"/>
              </w:rPr>
              <w:t>(245.567,77)</w:t>
            </w:r>
          </w:p>
        </w:tc>
      </w:tr>
      <w:tr w:rsidR="008C2BF2" w14:paraId="340BBF23" w14:textId="77777777" w:rsidTr="008C2BF2">
        <w:trPr>
          <w:trHeight w:val="305"/>
        </w:trPr>
        <w:tc>
          <w:tcPr>
            <w:tcW w:w="2707" w:type="dxa"/>
            <w:tcBorders>
              <w:top w:val="single" w:sz="12" w:space="0" w:color="auto"/>
              <w:left w:val="single" w:sz="12" w:space="0" w:color="auto"/>
              <w:bottom w:val="single" w:sz="12" w:space="0" w:color="auto"/>
              <w:right w:val="single" w:sz="18" w:space="0" w:color="auto"/>
            </w:tcBorders>
          </w:tcPr>
          <w:p w14:paraId="322818FE" w14:textId="77777777" w:rsidR="008C2BF2" w:rsidRDefault="008C2BF2">
            <w:pPr>
              <w:autoSpaceDE w:val="0"/>
              <w:autoSpaceDN w:val="0"/>
              <w:adjustRightInd w:val="0"/>
              <w:rPr>
                <w:b/>
                <w:bCs/>
                <w:color w:val="000000"/>
                <w:sz w:val="16"/>
                <w:szCs w:val="16"/>
              </w:rPr>
            </w:pPr>
            <w:r>
              <w:rPr>
                <w:b/>
                <w:bCs/>
                <w:color w:val="000000"/>
                <w:sz w:val="16"/>
                <w:szCs w:val="16"/>
              </w:rPr>
              <w:t>Υπόλοιπο 31/12/2018</w:t>
            </w:r>
          </w:p>
        </w:tc>
        <w:tc>
          <w:tcPr>
            <w:tcW w:w="1032" w:type="dxa"/>
            <w:tcBorders>
              <w:top w:val="single" w:sz="12" w:space="0" w:color="auto"/>
              <w:left w:val="nil"/>
              <w:bottom w:val="single" w:sz="12" w:space="0" w:color="auto"/>
              <w:right w:val="single" w:sz="18" w:space="0" w:color="auto"/>
            </w:tcBorders>
          </w:tcPr>
          <w:p w14:paraId="4753A303" w14:textId="77777777" w:rsidR="008C2BF2" w:rsidRDefault="008C2BF2">
            <w:pPr>
              <w:autoSpaceDE w:val="0"/>
              <w:autoSpaceDN w:val="0"/>
              <w:adjustRightInd w:val="0"/>
              <w:jc w:val="right"/>
              <w:rPr>
                <w:b/>
                <w:bCs/>
                <w:color w:val="000000"/>
                <w:sz w:val="16"/>
                <w:szCs w:val="16"/>
              </w:rPr>
            </w:pPr>
            <w:r>
              <w:rPr>
                <w:b/>
                <w:bCs/>
                <w:color w:val="000000"/>
                <w:sz w:val="16"/>
                <w:szCs w:val="16"/>
              </w:rPr>
              <w:t>568.502,33</w:t>
            </w:r>
          </w:p>
        </w:tc>
        <w:tc>
          <w:tcPr>
            <w:tcW w:w="1385" w:type="dxa"/>
            <w:tcBorders>
              <w:top w:val="single" w:sz="12" w:space="0" w:color="auto"/>
              <w:left w:val="nil"/>
              <w:bottom w:val="single" w:sz="12" w:space="0" w:color="auto"/>
              <w:right w:val="single" w:sz="18" w:space="0" w:color="auto"/>
            </w:tcBorders>
          </w:tcPr>
          <w:p w14:paraId="6EA182A7" w14:textId="77777777" w:rsidR="008C2BF2" w:rsidRDefault="008C2BF2">
            <w:pPr>
              <w:autoSpaceDE w:val="0"/>
              <w:autoSpaceDN w:val="0"/>
              <w:adjustRightInd w:val="0"/>
              <w:jc w:val="right"/>
              <w:rPr>
                <w:b/>
                <w:bCs/>
                <w:color w:val="000000"/>
                <w:sz w:val="16"/>
                <w:szCs w:val="16"/>
              </w:rPr>
            </w:pPr>
            <w:r>
              <w:rPr>
                <w:b/>
                <w:bCs/>
                <w:color w:val="000000"/>
                <w:sz w:val="16"/>
                <w:szCs w:val="16"/>
              </w:rPr>
              <w:t>295.917,46</w:t>
            </w:r>
          </w:p>
        </w:tc>
        <w:tc>
          <w:tcPr>
            <w:tcW w:w="1322" w:type="dxa"/>
            <w:tcBorders>
              <w:top w:val="single" w:sz="12" w:space="0" w:color="auto"/>
              <w:left w:val="nil"/>
              <w:bottom w:val="single" w:sz="12" w:space="0" w:color="auto"/>
              <w:right w:val="single" w:sz="18" w:space="0" w:color="auto"/>
            </w:tcBorders>
          </w:tcPr>
          <w:p w14:paraId="451E3555" w14:textId="77777777" w:rsidR="008C2BF2" w:rsidRDefault="008C2BF2">
            <w:pPr>
              <w:autoSpaceDE w:val="0"/>
              <w:autoSpaceDN w:val="0"/>
              <w:adjustRightInd w:val="0"/>
              <w:jc w:val="right"/>
              <w:rPr>
                <w:b/>
                <w:bCs/>
                <w:color w:val="000000"/>
                <w:sz w:val="16"/>
                <w:szCs w:val="16"/>
              </w:rPr>
            </w:pPr>
            <w:r>
              <w:rPr>
                <w:b/>
                <w:bCs/>
                <w:color w:val="000000"/>
                <w:sz w:val="16"/>
                <w:szCs w:val="16"/>
              </w:rPr>
              <w:t>1.488.950,47</w:t>
            </w:r>
          </w:p>
        </w:tc>
        <w:tc>
          <w:tcPr>
            <w:tcW w:w="1258" w:type="dxa"/>
            <w:tcBorders>
              <w:top w:val="single" w:sz="12" w:space="0" w:color="auto"/>
              <w:left w:val="nil"/>
              <w:bottom w:val="single" w:sz="12" w:space="0" w:color="auto"/>
              <w:right w:val="single" w:sz="18" w:space="0" w:color="auto"/>
            </w:tcBorders>
          </w:tcPr>
          <w:p w14:paraId="32F0D0AD" w14:textId="77777777" w:rsidR="008C2BF2" w:rsidRDefault="008C2BF2">
            <w:pPr>
              <w:autoSpaceDE w:val="0"/>
              <w:autoSpaceDN w:val="0"/>
              <w:adjustRightInd w:val="0"/>
              <w:jc w:val="right"/>
              <w:rPr>
                <w:b/>
                <w:bCs/>
                <w:color w:val="000000"/>
                <w:sz w:val="16"/>
                <w:szCs w:val="16"/>
              </w:rPr>
            </w:pPr>
            <w:r>
              <w:rPr>
                <w:b/>
                <w:bCs/>
                <w:color w:val="000000"/>
                <w:sz w:val="16"/>
                <w:szCs w:val="16"/>
              </w:rPr>
              <w:t>614.735,00</w:t>
            </w:r>
          </w:p>
        </w:tc>
        <w:tc>
          <w:tcPr>
            <w:tcW w:w="1258" w:type="dxa"/>
            <w:tcBorders>
              <w:top w:val="single" w:sz="12" w:space="0" w:color="auto"/>
              <w:left w:val="nil"/>
              <w:bottom w:val="single" w:sz="12" w:space="0" w:color="auto"/>
              <w:right w:val="single" w:sz="18" w:space="0" w:color="auto"/>
            </w:tcBorders>
          </w:tcPr>
          <w:p w14:paraId="5B824BAC" w14:textId="77777777" w:rsidR="008C2BF2" w:rsidRDefault="008C2BF2">
            <w:pPr>
              <w:autoSpaceDE w:val="0"/>
              <w:autoSpaceDN w:val="0"/>
              <w:adjustRightInd w:val="0"/>
              <w:jc w:val="right"/>
              <w:rPr>
                <w:b/>
                <w:bCs/>
                <w:color w:val="000000"/>
                <w:sz w:val="16"/>
                <w:szCs w:val="16"/>
              </w:rPr>
            </w:pPr>
            <w:r>
              <w:rPr>
                <w:b/>
                <w:bCs/>
                <w:color w:val="000000"/>
                <w:sz w:val="16"/>
                <w:szCs w:val="16"/>
              </w:rPr>
              <w:t>169.986,44</w:t>
            </w:r>
          </w:p>
        </w:tc>
        <w:tc>
          <w:tcPr>
            <w:tcW w:w="1128" w:type="dxa"/>
            <w:tcBorders>
              <w:top w:val="single" w:sz="12" w:space="0" w:color="auto"/>
              <w:left w:val="nil"/>
              <w:bottom w:val="single" w:sz="12" w:space="0" w:color="auto"/>
              <w:right w:val="single" w:sz="12" w:space="0" w:color="auto"/>
            </w:tcBorders>
          </w:tcPr>
          <w:p w14:paraId="309DE29F" w14:textId="77777777" w:rsidR="008C2BF2" w:rsidRDefault="008C2BF2">
            <w:pPr>
              <w:autoSpaceDE w:val="0"/>
              <w:autoSpaceDN w:val="0"/>
              <w:adjustRightInd w:val="0"/>
              <w:jc w:val="right"/>
              <w:rPr>
                <w:b/>
                <w:bCs/>
                <w:color w:val="000000"/>
                <w:sz w:val="16"/>
                <w:szCs w:val="16"/>
              </w:rPr>
            </w:pPr>
            <w:r>
              <w:rPr>
                <w:b/>
                <w:bCs/>
                <w:color w:val="000000"/>
                <w:sz w:val="16"/>
                <w:szCs w:val="16"/>
              </w:rPr>
              <w:t>3.138.091,70</w:t>
            </w:r>
          </w:p>
        </w:tc>
      </w:tr>
    </w:tbl>
    <w:p w14:paraId="1EBCB538" w14:textId="321C826B" w:rsidR="006C0A13" w:rsidRDefault="006C0A13" w:rsidP="00B2490D">
      <w:pPr>
        <w:rPr>
          <w:sz w:val="20"/>
          <w:szCs w:val="20"/>
        </w:rPr>
      </w:pPr>
    </w:p>
    <w:p w14:paraId="1EBCB561" w14:textId="2BDF5715" w:rsidR="00B2490D" w:rsidRPr="00B2490D" w:rsidRDefault="00B2490D" w:rsidP="00B2490D">
      <w:pPr>
        <w:rPr>
          <w:lang w:val="x-none" w:eastAsia="en-US"/>
        </w:rPr>
      </w:pPr>
    </w:p>
    <w:p w14:paraId="1EBCB562" w14:textId="77777777" w:rsidR="00F125A1" w:rsidRPr="00F14C81" w:rsidRDefault="00FF2F42" w:rsidP="00F14C81">
      <w:pPr>
        <w:pStyle w:val="1"/>
        <w:jc w:val="left"/>
      </w:pPr>
      <w:bookmarkStart w:id="28" w:name="_Toc5189011"/>
      <w:r w:rsidRPr="00670839">
        <w:rPr>
          <w:sz w:val="22"/>
          <w:szCs w:val="22"/>
        </w:rPr>
        <w:t>﻿</w:t>
      </w:r>
      <w:r w:rsidR="00F125A1" w:rsidRPr="00F14C81">
        <w:t>9. Προβλέψεις</w:t>
      </w:r>
      <w:bookmarkEnd w:id="28"/>
    </w:p>
    <w:p w14:paraId="1EBCB563" w14:textId="77777777" w:rsidR="00F125A1" w:rsidRDefault="00F125A1" w:rsidP="003554D4">
      <w:pPr>
        <w:pStyle w:val="a8"/>
        <w:spacing w:line="228" w:lineRule="auto"/>
      </w:pPr>
    </w:p>
    <w:p w14:paraId="1EBCB564" w14:textId="77777777" w:rsidR="00930EC5" w:rsidRPr="00930EC5" w:rsidRDefault="00930EC5" w:rsidP="003554D4">
      <w:pPr>
        <w:pStyle w:val="a8"/>
        <w:spacing w:line="228" w:lineRule="auto"/>
        <w:rPr>
          <w:sz w:val="22"/>
          <w:szCs w:val="22"/>
        </w:rPr>
      </w:pPr>
      <w:bookmarkStart w:id="29" w:name="_Toc449177730"/>
      <w:r w:rsidRPr="00930EC5">
        <w:rPr>
          <w:sz w:val="22"/>
          <w:szCs w:val="22"/>
        </w:rPr>
        <w:t>Ο Συνεταιρισμός δεν σχηματίζει προβλέψεις.</w:t>
      </w:r>
      <w:bookmarkEnd w:id="29"/>
    </w:p>
    <w:p w14:paraId="1EBCB565" w14:textId="77777777" w:rsidR="00930EC5" w:rsidRPr="00641321" w:rsidRDefault="00930EC5" w:rsidP="003554D4">
      <w:pPr>
        <w:pStyle w:val="1"/>
        <w:spacing w:line="228" w:lineRule="auto"/>
        <w:jc w:val="left"/>
        <w:rPr>
          <w:lang w:val="el-GR"/>
        </w:rPr>
      </w:pPr>
    </w:p>
    <w:p w14:paraId="1EBCB566" w14:textId="77777777" w:rsidR="00812642" w:rsidRDefault="00F75E42" w:rsidP="00930EC5">
      <w:pPr>
        <w:pStyle w:val="1"/>
        <w:spacing w:line="228" w:lineRule="auto"/>
        <w:jc w:val="left"/>
      </w:pPr>
      <w:bookmarkStart w:id="30" w:name="_Toc5189012"/>
      <w:r w:rsidRPr="00670839">
        <w:t>10</w:t>
      </w:r>
      <w:r w:rsidR="00FF2F42" w:rsidRPr="00670839">
        <w:t>. Υ</w:t>
      </w:r>
      <w:r w:rsidR="00C75F51" w:rsidRPr="00670839">
        <w:t>ποχρεώσεις</w:t>
      </w:r>
      <w:bookmarkEnd w:id="30"/>
    </w:p>
    <w:p w14:paraId="1EBCB567" w14:textId="77777777" w:rsidR="00930EC5" w:rsidRPr="00930EC5" w:rsidRDefault="00930EC5" w:rsidP="00930EC5">
      <w:pPr>
        <w:rPr>
          <w:lang w:val="x-none" w:eastAsia="en-US"/>
        </w:rPr>
      </w:pPr>
    </w:p>
    <w:p w14:paraId="1EBCB56B" w14:textId="6AE71D35" w:rsidR="00070498" w:rsidRPr="00670839" w:rsidRDefault="00070498" w:rsidP="00B82D0D">
      <w:pPr>
        <w:shd w:val="clear" w:color="auto" w:fill="FFFFFF"/>
        <w:spacing w:after="200" w:line="276" w:lineRule="auto"/>
        <w:ind w:left="284" w:right="14" w:hanging="284"/>
        <w:rPr>
          <w:b/>
          <w:sz w:val="22"/>
          <w:szCs w:val="22"/>
        </w:rPr>
      </w:pPr>
      <w:r w:rsidRPr="00670839">
        <w:rPr>
          <w:b/>
          <w:sz w:val="22"/>
          <w:szCs w:val="22"/>
        </w:rPr>
        <w:t>10.</w:t>
      </w:r>
      <w:r w:rsidR="001E6677">
        <w:rPr>
          <w:b/>
          <w:sz w:val="22"/>
          <w:szCs w:val="22"/>
        </w:rPr>
        <w:t>1</w:t>
      </w:r>
      <w:r w:rsidRPr="00670839">
        <w:rPr>
          <w:b/>
          <w:sz w:val="22"/>
          <w:szCs w:val="22"/>
        </w:rPr>
        <w:t xml:space="preserve"> Βραχυπρόθεσμες Υποχρεώσεις</w:t>
      </w:r>
    </w:p>
    <w:p w14:paraId="1EBCB56C" w14:textId="3B4886E9" w:rsidR="00070498" w:rsidRPr="00670839" w:rsidRDefault="00070498" w:rsidP="00B82D0D">
      <w:pPr>
        <w:shd w:val="clear" w:color="auto" w:fill="FFFFFF"/>
        <w:spacing w:after="200" w:line="276" w:lineRule="auto"/>
        <w:ind w:left="284" w:right="14" w:hanging="284"/>
        <w:rPr>
          <w:b/>
          <w:sz w:val="22"/>
          <w:szCs w:val="22"/>
        </w:rPr>
      </w:pPr>
      <w:r w:rsidRPr="00670839">
        <w:rPr>
          <w:b/>
          <w:sz w:val="22"/>
          <w:szCs w:val="22"/>
        </w:rPr>
        <w:t>10.</w:t>
      </w:r>
      <w:r w:rsidR="001E6677">
        <w:rPr>
          <w:b/>
          <w:sz w:val="22"/>
          <w:szCs w:val="22"/>
        </w:rPr>
        <w:t>1</w:t>
      </w:r>
      <w:r w:rsidRPr="00670839">
        <w:rPr>
          <w:b/>
          <w:sz w:val="22"/>
          <w:szCs w:val="22"/>
        </w:rPr>
        <w:t>.1 Εμπορικές υποχρεώσεις</w:t>
      </w:r>
    </w:p>
    <w:p w14:paraId="1EBCB56D" w14:textId="77777777" w:rsidR="00070498" w:rsidRPr="00670839" w:rsidRDefault="00070498" w:rsidP="00B82D0D">
      <w:pPr>
        <w:shd w:val="clear" w:color="auto" w:fill="FFFFFF"/>
        <w:spacing w:after="200" w:line="276" w:lineRule="auto"/>
        <w:ind w:left="284" w:right="14"/>
        <w:rPr>
          <w:sz w:val="22"/>
          <w:szCs w:val="22"/>
        </w:rPr>
      </w:pPr>
      <w:r w:rsidRPr="00670839">
        <w:rPr>
          <w:sz w:val="22"/>
          <w:szCs w:val="22"/>
        </w:rPr>
        <w:t>Οι εμπορικές υποχρεώσεις αναλύονται στον κατωτέρω πίνακα:</w:t>
      </w:r>
    </w:p>
    <w:p w14:paraId="188F6B31" w14:textId="5E52DC6E" w:rsidR="0077658F" w:rsidRDefault="0077658F" w:rsidP="00F92EA8">
      <w:pPr>
        <w:pStyle w:val="a8"/>
        <w:rPr>
          <w:sz w:val="20"/>
          <w:szCs w:val="20"/>
        </w:rPr>
      </w:pPr>
    </w:p>
    <w:tbl>
      <w:tblPr>
        <w:tblW w:w="0" w:type="auto"/>
        <w:tblInd w:w="-53" w:type="dxa"/>
        <w:tblLayout w:type="fixed"/>
        <w:tblLook w:val="0000" w:firstRow="0" w:lastRow="0" w:firstColumn="0" w:lastColumn="0" w:noHBand="0" w:noVBand="0"/>
      </w:tblPr>
      <w:tblGrid>
        <w:gridCol w:w="3593"/>
        <w:gridCol w:w="1548"/>
        <w:gridCol w:w="1548"/>
      </w:tblGrid>
      <w:tr w:rsidR="008C2BF2" w14:paraId="6E0374C4" w14:textId="77777777" w:rsidTr="008C2BF2">
        <w:trPr>
          <w:trHeight w:val="262"/>
        </w:trPr>
        <w:tc>
          <w:tcPr>
            <w:tcW w:w="3593" w:type="dxa"/>
            <w:tcBorders>
              <w:top w:val="single" w:sz="18" w:space="0" w:color="auto"/>
              <w:left w:val="single" w:sz="18" w:space="0" w:color="auto"/>
              <w:bottom w:val="single" w:sz="18" w:space="0" w:color="auto"/>
              <w:right w:val="single" w:sz="18" w:space="0" w:color="auto"/>
            </w:tcBorders>
          </w:tcPr>
          <w:p w14:paraId="295452E0" w14:textId="77777777" w:rsidR="008C2BF2" w:rsidRDefault="008C2BF2">
            <w:pPr>
              <w:autoSpaceDE w:val="0"/>
              <w:autoSpaceDN w:val="0"/>
              <w:adjustRightInd w:val="0"/>
              <w:rPr>
                <w:b/>
                <w:bCs/>
                <w:color w:val="000000"/>
                <w:sz w:val="18"/>
                <w:szCs w:val="18"/>
              </w:rPr>
            </w:pPr>
            <w:r>
              <w:rPr>
                <w:b/>
                <w:bCs/>
                <w:color w:val="000000"/>
                <w:sz w:val="18"/>
                <w:szCs w:val="18"/>
              </w:rPr>
              <w:t>Εμπορικές υποχρεώσεις</w:t>
            </w:r>
          </w:p>
        </w:tc>
        <w:tc>
          <w:tcPr>
            <w:tcW w:w="1548" w:type="dxa"/>
            <w:tcBorders>
              <w:top w:val="single" w:sz="12" w:space="0" w:color="auto"/>
              <w:left w:val="single" w:sz="12" w:space="0" w:color="auto"/>
              <w:bottom w:val="single" w:sz="12" w:space="0" w:color="auto"/>
              <w:right w:val="single" w:sz="12" w:space="0" w:color="auto"/>
            </w:tcBorders>
          </w:tcPr>
          <w:p w14:paraId="22FC2448"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2" w:space="0" w:color="auto"/>
              <w:left w:val="nil"/>
              <w:bottom w:val="single" w:sz="12" w:space="0" w:color="auto"/>
              <w:right w:val="single" w:sz="12" w:space="0" w:color="auto"/>
            </w:tcBorders>
          </w:tcPr>
          <w:p w14:paraId="3E08ADE1"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2F7F1B7E" w14:textId="77777777" w:rsidTr="008C2BF2">
        <w:trPr>
          <w:trHeight w:val="245"/>
        </w:trPr>
        <w:tc>
          <w:tcPr>
            <w:tcW w:w="3593" w:type="dxa"/>
            <w:tcBorders>
              <w:top w:val="nil"/>
              <w:left w:val="single" w:sz="18" w:space="0" w:color="auto"/>
              <w:bottom w:val="nil"/>
              <w:right w:val="single" w:sz="18" w:space="0" w:color="auto"/>
            </w:tcBorders>
          </w:tcPr>
          <w:p w14:paraId="15A36FDA" w14:textId="77777777" w:rsidR="008C2BF2" w:rsidRDefault="008C2BF2">
            <w:pPr>
              <w:autoSpaceDE w:val="0"/>
              <w:autoSpaceDN w:val="0"/>
              <w:adjustRightInd w:val="0"/>
              <w:rPr>
                <w:color w:val="000000"/>
                <w:sz w:val="18"/>
                <w:szCs w:val="18"/>
              </w:rPr>
            </w:pPr>
            <w:r>
              <w:rPr>
                <w:color w:val="000000"/>
                <w:sz w:val="18"/>
                <w:szCs w:val="18"/>
              </w:rPr>
              <w:t>Προμηθευτές</w:t>
            </w:r>
          </w:p>
        </w:tc>
        <w:tc>
          <w:tcPr>
            <w:tcW w:w="1548" w:type="dxa"/>
            <w:tcBorders>
              <w:top w:val="nil"/>
              <w:left w:val="nil"/>
              <w:bottom w:val="nil"/>
              <w:right w:val="single" w:sz="18" w:space="0" w:color="auto"/>
            </w:tcBorders>
          </w:tcPr>
          <w:p w14:paraId="3A06C05C" w14:textId="77777777" w:rsidR="008C2BF2" w:rsidRDefault="008C2BF2">
            <w:pPr>
              <w:autoSpaceDE w:val="0"/>
              <w:autoSpaceDN w:val="0"/>
              <w:adjustRightInd w:val="0"/>
              <w:jc w:val="right"/>
              <w:rPr>
                <w:color w:val="000000"/>
                <w:sz w:val="18"/>
                <w:szCs w:val="18"/>
              </w:rPr>
            </w:pPr>
            <w:r>
              <w:rPr>
                <w:color w:val="000000"/>
                <w:sz w:val="18"/>
                <w:szCs w:val="18"/>
              </w:rPr>
              <w:t>4.419.349,91</w:t>
            </w:r>
          </w:p>
        </w:tc>
        <w:tc>
          <w:tcPr>
            <w:tcW w:w="1548" w:type="dxa"/>
            <w:tcBorders>
              <w:top w:val="nil"/>
              <w:left w:val="nil"/>
              <w:bottom w:val="nil"/>
              <w:right w:val="single" w:sz="18" w:space="0" w:color="auto"/>
            </w:tcBorders>
          </w:tcPr>
          <w:p w14:paraId="300E4BCF" w14:textId="77777777" w:rsidR="008C2BF2" w:rsidRDefault="008C2BF2">
            <w:pPr>
              <w:autoSpaceDE w:val="0"/>
              <w:autoSpaceDN w:val="0"/>
              <w:adjustRightInd w:val="0"/>
              <w:jc w:val="right"/>
              <w:rPr>
                <w:color w:val="000000"/>
                <w:sz w:val="18"/>
                <w:szCs w:val="18"/>
              </w:rPr>
            </w:pPr>
            <w:r>
              <w:rPr>
                <w:color w:val="000000"/>
                <w:sz w:val="18"/>
                <w:szCs w:val="18"/>
              </w:rPr>
              <w:t>4.669.718,38</w:t>
            </w:r>
          </w:p>
        </w:tc>
      </w:tr>
      <w:tr w:rsidR="008C2BF2" w14:paraId="61154077" w14:textId="77777777" w:rsidTr="008C2BF2">
        <w:trPr>
          <w:trHeight w:val="245"/>
        </w:trPr>
        <w:tc>
          <w:tcPr>
            <w:tcW w:w="3593" w:type="dxa"/>
            <w:tcBorders>
              <w:top w:val="nil"/>
              <w:left w:val="single" w:sz="18" w:space="0" w:color="auto"/>
              <w:bottom w:val="nil"/>
              <w:right w:val="single" w:sz="18" w:space="0" w:color="auto"/>
            </w:tcBorders>
          </w:tcPr>
          <w:p w14:paraId="3A4E7BB4" w14:textId="77777777" w:rsidR="008C2BF2" w:rsidRDefault="008C2BF2">
            <w:pPr>
              <w:autoSpaceDE w:val="0"/>
              <w:autoSpaceDN w:val="0"/>
              <w:adjustRightInd w:val="0"/>
              <w:rPr>
                <w:color w:val="000000"/>
                <w:sz w:val="18"/>
                <w:szCs w:val="18"/>
              </w:rPr>
            </w:pPr>
            <w:r>
              <w:rPr>
                <w:color w:val="000000"/>
                <w:sz w:val="18"/>
                <w:szCs w:val="18"/>
              </w:rPr>
              <w:t>Επιταγές πληρωτέες (μεταχρονολογημένες)</w:t>
            </w:r>
          </w:p>
        </w:tc>
        <w:tc>
          <w:tcPr>
            <w:tcW w:w="1548" w:type="dxa"/>
            <w:tcBorders>
              <w:top w:val="nil"/>
              <w:left w:val="nil"/>
              <w:bottom w:val="nil"/>
              <w:right w:val="single" w:sz="18" w:space="0" w:color="auto"/>
            </w:tcBorders>
          </w:tcPr>
          <w:p w14:paraId="6FEC7471" w14:textId="77777777" w:rsidR="008C2BF2" w:rsidRDefault="008C2BF2">
            <w:pPr>
              <w:autoSpaceDE w:val="0"/>
              <w:autoSpaceDN w:val="0"/>
              <w:adjustRightInd w:val="0"/>
              <w:jc w:val="right"/>
              <w:rPr>
                <w:color w:val="000000"/>
                <w:sz w:val="18"/>
                <w:szCs w:val="18"/>
              </w:rPr>
            </w:pPr>
            <w:r>
              <w:rPr>
                <w:color w:val="000000"/>
                <w:sz w:val="18"/>
                <w:szCs w:val="18"/>
              </w:rPr>
              <w:t>262.549,71</w:t>
            </w:r>
          </w:p>
        </w:tc>
        <w:tc>
          <w:tcPr>
            <w:tcW w:w="1548" w:type="dxa"/>
            <w:tcBorders>
              <w:top w:val="nil"/>
              <w:left w:val="nil"/>
              <w:bottom w:val="nil"/>
              <w:right w:val="single" w:sz="18" w:space="0" w:color="auto"/>
            </w:tcBorders>
          </w:tcPr>
          <w:p w14:paraId="5D3BFAE6" w14:textId="77777777" w:rsidR="008C2BF2" w:rsidRDefault="008C2BF2">
            <w:pPr>
              <w:autoSpaceDE w:val="0"/>
              <w:autoSpaceDN w:val="0"/>
              <w:adjustRightInd w:val="0"/>
              <w:jc w:val="right"/>
              <w:rPr>
                <w:color w:val="000000"/>
                <w:sz w:val="18"/>
                <w:szCs w:val="18"/>
              </w:rPr>
            </w:pPr>
            <w:r>
              <w:rPr>
                <w:color w:val="000000"/>
                <w:sz w:val="18"/>
                <w:szCs w:val="18"/>
              </w:rPr>
              <w:t>306.904,42</w:t>
            </w:r>
          </w:p>
        </w:tc>
      </w:tr>
      <w:tr w:rsidR="008C2BF2" w14:paraId="06BA4254" w14:textId="77777777" w:rsidTr="008C2BF2">
        <w:trPr>
          <w:trHeight w:val="245"/>
        </w:trPr>
        <w:tc>
          <w:tcPr>
            <w:tcW w:w="3593" w:type="dxa"/>
            <w:tcBorders>
              <w:top w:val="single" w:sz="12" w:space="0" w:color="auto"/>
              <w:left w:val="single" w:sz="12" w:space="0" w:color="auto"/>
              <w:bottom w:val="single" w:sz="12" w:space="0" w:color="auto"/>
              <w:right w:val="single" w:sz="18" w:space="0" w:color="auto"/>
            </w:tcBorders>
          </w:tcPr>
          <w:p w14:paraId="0756F930"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2EA265C1" w14:textId="77777777" w:rsidR="008C2BF2" w:rsidRDefault="008C2BF2">
            <w:pPr>
              <w:autoSpaceDE w:val="0"/>
              <w:autoSpaceDN w:val="0"/>
              <w:adjustRightInd w:val="0"/>
              <w:jc w:val="right"/>
              <w:rPr>
                <w:b/>
                <w:bCs/>
                <w:color w:val="000000"/>
                <w:sz w:val="18"/>
                <w:szCs w:val="18"/>
              </w:rPr>
            </w:pPr>
            <w:r>
              <w:rPr>
                <w:b/>
                <w:bCs/>
                <w:color w:val="000000"/>
                <w:sz w:val="18"/>
                <w:szCs w:val="18"/>
              </w:rPr>
              <w:t>4.681.899,62</w:t>
            </w:r>
          </w:p>
        </w:tc>
        <w:tc>
          <w:tcPr>
            <w:tcW w:w="1548" w:type="dxa"/>
            <w:tcBorders>
              <w:top w:val="single" w:sz="12" w:space="0" w:color="auto"/>
              <w:left w:val="nil"/>
              <w:bottom w:val="single" w:sz="12" w:space="0" w:color="auto"/>
              <w:right w:val="single" w:sz="12" w:space="0" w:color="auto"/>
            </w:tcBorders>
          </w:tcPr>
          <w:p w14:paraId="2726633F" w14:textId="77777777" w:rsidR="008C2BF2" w:rsidRDefault="008C2BF2">
            <w:pPr>
              <w:autoSpaceDE w:val="0"/>
              <w:autoSpaceDN w:val="0"/>
              <w:adjustRightInd w:val="0"/>
              <w:jc w:val="right"/>
              <w:rPr>
                <w:b/>
                <w:bCs/>
                <w:color w:val="000000"/>
                <w:sz w:val="18"/>
                <w:szCs w:val="18"/>
              </w:rPr>
            </w:pPr>
            <w:r>
              <w:rPr>
                <w:b/>
                <w:bCs/>
                <w:color w:val="000000"/>
                <w:sz w:val="18"/>
                <w:szCs w:val="18"/>
              </w:rPr>
              <w:t>4.976.622,80</w:t>
            </w:r>
          </w:p>
        </w:tc>
      </w:tr>
    </w:tbl>
    <w:p w14:paraId="1EBCB56E" w14:textId="0956B462" w:rsidR="004431AA" w:rsidRDefault="004431AA" w:rsidP="00F92EA8">
      <w:pPr>
        <w:pStyle w:val="a8"/>
        <w:rPr>
          <w:sz w:val="20"/>
          <w:szCs w:val="20"/>
        </w:rPr>
      </w:pPr>
    </w:p>
    <w:p w14:paraId="1EBCB584" w14:textId="6E998FD5" w:rsidR="00070498" w:rsidRPr="00670839" w:rsidRDefault="00070498" w:rsidP="00F92EA8">
      <w:pPr>
        <w:pStyle w:val="a8"/>
      </w:pPr>
    </w:p>
    <w:p w14:paraId="1EBCB585" w14:textId="2384EFD1" w:rsidR="00070498" w:rsidRPr="00670839" w:rsidRDefault="00070498" w:rsidP="00B82D0D">
      <w:pPr>
        <w:shd w:val="clear" w:color="auto" w:fill="FFFFFF"/>
        <w:spacing w:after="200" w:line="276" w:lineRule="auto"/>
        <w:ind w:left="284" w:right="14" w:hanging="284"/>
        <w:rPr>
          <w:b/>
          <w:sz w:val="22"/>
          <w:szCs w:val="22"/>
        </w:rPr>
      </w:pPr>
      <w:r w:rsidRPr="00670839">
        <w:rPr>
          <w:b/>
          <w:sz w:val="22"/>
          <w:szCs w:val="22"/>
        </w:rPr>
        <w:t>10.</w:t>
      </w:r>
      <w:r w:rsidR="001E6677">
        <w:rPr>
          <w:b/>
          <w:sz w:val="22"/>
          <w:szCs w:val="22"/>
        </w:rPr>
        <w:t>1</w:t>
      </w:r>
      <w:r w:rsidRPr="00670839">
        <w:rPr>
          <w:b/>
          <w:sz w:val="22"/>
          <w:szCs w:val="22"/>
        </w:rPr>
        <w:t>.2 Λοιπές υποχρεώσεις</w:t>
      </w:r>
    </w:p>
    <w:p w14:paraId="1EBCB587" w14:textId="2EC6352B" w:rsidR="004431AA" w:rsidRDefault="00070498" w:rsidP="006A227D">
      <w:pPr>
        <w:shd w:val="clear" w:color="auto" w:fill="FFFFFF"/>
        <w:spacing w:after="200" w:line="276" w:lineRule="auto"/>
        <w:ind w:left="284" w:right="14"/>
        <w:rPr>
          <w:sz w:val="20"/>
          <w:szCs w:val="20"/>
        </w:rPr>
      </w:pPr>
      <w:r w:rsidRPr="00670839">
        <w:rPr>
          <w:sz w:val="22"/>
          <w:szCs w:val="22"/>
        </w:rPr>
        <w:t xml:space="preserve">Οι </w:t>
      </w:r>
      <w:r w:rsidR="00BA3252" w:rsidRPr="00670839">
        <w:rPr>
          <w:sz w:val="22"/>
          <w:szCs w:val="22"/>
        </w:rPr>
        <w:t xml:space="preserve">λοιπές </w:t>
      </w:r>
      <w:r w:rsidRPr="00670839">
        <w:rPr>
          <w:sz w:val="22"/>
          <w:szCs w:val="22"/>
        </w:rPr>
        <w:t>υποχρεώσεις αναλύονται στον κατωτέρω πίνακα:</w:t>
      </w:r>
    </w:p>
    <w:p w14:paraId="654A3DDC" w14:textId="48D512E6" w:rsidR="0077658F" w:rsidRDefault="0077658F" w:rsidP="00523C3C">
      <w:pPr>
        <w:pStyle w:val="a8"/>
        <w:rPr>
          <w:sz w:val="20"/>
          <w:szCs w:val="20"/>
        </w:rPr>
      </w:pPr>
    </w:p>
    <w:tbl>
      <w:tblPr>
        <w:tblW w:w="0" w:type="auto"/>
        <w:tblInd w:w="-53" w:type="dxa"/>
        <w:tblLayout w:type="fixed"/>
        <w:tblLook w:val="0000" w:firstRow="0" w:lastRow="0" w:firstColumn="0" w:lastColumn="0" w:noHBand="0" w:noVBand="0"/>
      </w:tblPr>
      <w:tblGrid>
        <w:gridCol w:w="3804"/>
        <w:gridCol w:w="1548"/>
        <w:gridCol w:w="1548"/>
      </w:tblGrid>
      <w:tr w:rsidR="008C2BF2" w14:paraId="24EE480D" w14:textId="77777777" w:rsidTr="008C2BF2">
        <w:trPr>
          <w:trHeight w:val="262"/>
        </w:trPr>
        <w:tc>
          <w:tcPr>
            <w:tcW w:w="3804" w:type="dxa"/>
            <w:tcBorders>
              <w:top w:val="single" w:sz="18" w:space="0" w:color="auto"/>
              <w:left w:val="single" w:sz="18" w:space="0" w:color="auto"/>
              <w:bottom w:val="single" w:sz="18" w:space="0" w:color="auto"/>
              <w:right w:val="single" w:sz="18" w:space="0" w:color="auto"/>
            </w:tcBorders>
          </w:tcPr>
          <w:p w14:paraId="31448371" w14:textId="77777777" w:rsidR="008C2BF2" w:rsidRDefault="008C2BF2">
            <w:pPr>
              <w:autoSpaceDE w:val="0"/>
              <w:autoSpaceDN w:val="0"/>
              <w:adjustRightInd w:val="0"/>
              <w:rPr>
                <w:b/>
                <w:bCs/>
                <w:color w:val="000000"/>
                <w:sz w:val="18"/>
                <w:szCs w:val="18"/>
              </w:rPr>
            </w:pPr>
            <w:r>
              <w:rPr>
                <w:b/>
                <w:bCs/>
                <w:color w:val="000000"/>
                <w:sz w:val="18"/>
                <w:szCs w:val="18"/>
              </w:rPr>
              <w:t>Λοιπές υποχρεώσεις</w:t>
            </w:r>
          </w:p>
        </w:tc>
        <w:tc>
          <w:tcPr>
            <w:tcW w:w="1548" w:type="dxa"/>
            <w:tcBorders>
              <w:top w:val="single" w:sz="12" w:space="0" w:color="auto"/>
              <w:left w:val="single" w:sz="12" w:space="0" w:color="auto"/>
              <w:bottom w:val="single" w:sz="12" w:space="0" w:color="auto"/>
              <w:right w:val="single" w:sz="12" w:space="0" w:color="auto"/>
            </w:tcBorders>
          </w:tcPr>
          <w:p w14:paraId="2C734A89"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2" w:space="0" w:color="auto"/>
              <w:left w:val="nil"/>
              <w:bottom w:val="single" w:sz="12" w:space="0" w:color="auto"/>
              <w:right w:val="single" w:sz="12" w:space="0" w:color="auto"/>
            </w:tcBorders>
          </w:tcPr>
          <w:p w14:paraId="5DFF445B"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3C5AB97E" w14:textId="77777777" w:rsidTr="008C2BF2">
        <w:trPr>
          <w:trHeight w:val="245"/>
        </w:trPr>
        <w:tc>
          <w:tcPr>
            <w:tcW w:w="3804" w:type="dxa"/>
            <w:tcBorders>
              <w:top w:val="nil"/>
              <w:left w:val="single" w:sz="18" w:space="0" w:color="auto"/>
              <w:bottom w:val="nil"/>
              <w:right w:val="single" w:sz="18" w:space="0" w:color="auto"/>
            </w:tcBorders>
          </w:tcPr>
          <w:p w14:paraId="644EF143" w14:textId="77777777" w:rsidR="008C2BF2" w:rsidRDefault="008C2BF2">
            <w:pPr>
              <w:autoSpaceDE w:val="0"/>
              <w:autoSpaceDN w:val="0"/>
              <w:adjustRightInd w:val="0"/>
              <w:rPr>
                <w:color w:val="000000"/>
                <w:sz w:val="18"/>
                <w:szCs w:val="18"/>
              </w:rPr>
            </w:pPr>
            <w:r>
              <w:rPr>
                <w:color w:val="000000"/>
                <w:sz w:val="18"/>
                <w:szCs w:val="18"/>
              </w:rPr>
              <w:t>Προκαταβολές πελατών</w:t>
            </w:r>
          </w:p>
        </w:tc>
        <w:tc>
          <w:tcPr>
            <w:tcW w:w="1548" w:type="dxa"/>
            <w:tcBorders>
              <w:top w:val="nil"/>
              <w:left w:val="nil"/>
              <w:bottom w:val="nil"/>
              <w:right w:val="single" w:sz="18" w:space="0" w:color="auto"/>
            </w:tcBorders>
          </w:tcPr>
          <w:p w14:paraId="438A8FAD" w14:textId="77777777" w:rsidR="008C2BF2" w:rsidRDefault="008C2BF2">
            <w:pPr>
              <w:autoSpaceDE w:val="0"/>
              <w:autoSpaceDN w:val="0"/>
              <w:adjustRightInd w:val="0"/>
              <w:jc w:val="right"/>
              <w:rPr>
                <w:color w:val="000000"/>
                <w:sz w:val="18"/>
                <w:szCs w:val="18"/>
              </w:rPr>
            </w:pPr>
            <w:r>
              <w:rPr>
                <w:color w:val="000000"/>
                <w:sz w:val="18"/>
                <w:szCs w:val="18"/>
              </w:rPr>
              <w:t>38.238,98</w:t>
            </w:r>
          </w:p>
        </w:tc>
        <w:tc>
          <w:tcPr>
            <w:tcW w:w="1548" w:type="dxa"/>
            <w:tcBorders>
              <w:top w:val="nil"/>
              <w:left w:val="nil"/>
              <w:bottom w:val="nil"/>
              <w:right w:val="single" w:sz="18" w:space="0" w:color="auto"/>
            </w:tcBorders>
          </w:tcPr>
          <w:p w14:paraId="35B6AEC0" w14:textId="77777777" w:rsidR="008C2BF2" w:rsidRDefault="008C2BF2">
            <w:pPr>
              <w:autoSpaceDE w:val="0"/>
              <w:autoSpaceDN w:val="0"/>
              <w:adjustRightInd w:val="0"/>
              <w:jc w:val="right"/>
              <w:rPr>
                <w:color w:val="000000"/>
                <w:sz w:val="18"/>
                <w:szCs w:val="18"/>
              </w:rPr>
            </w:pPr>
            <w:r>
              <w:rPr>
                <w:color w:val="000000"/>
                <w:sz w:val="18"/>
                <w:szCs w:val="18"/>
              </w:rPr>
              <w:t>47.614,49</w:t>
            </w:r>
          </w:p>
        </w:tc>
      </w:tr>
      <w:tr w:rsidR="008C2BF2" w14:paraId="6336B457" w14:textId="77777777" w:rsidTr="008C2BF2">
        <w:trPr>
          <w:trHeight w:val="245"/>
        </w:trPr>
        <w:tc>
          <w:tcPr>
            <w:tcW w:w="3804" w:type="dxa"/>
            <w:tcBorders>
              <w:top w:val="nil"/>
              <w:left w:val="single" w:sz="18" w:space="0" w:color="auto"/>
              <w:bottom w:val="nil"/>
              <w:right w:val="single" w:sz="18" w:space="0" w:color="auto"/>
            </w:tcBorders>
          </w:tcPr>
          <w:p w14:paraId="7F8AE405" w14:textId="77777777" w:rsidR="008C2BF2" w:rsidRDefault="008C2BF2">
            <w:pPr>
              <w:autoSpaceDE w:val="0"/>
              <w:autoSpaceDN w:val="0"/>
              <w:adjustRightInd w:val="0"/>
              <w:rPr>
                <w:color w:val="000000"/>
                <w:sz w:val="18"/>
                <w:szCs w:val="18"/>
              </w:rPr>
            </w:pPr>
            <w:r>
              <w:rPr>
                <w:color w:val="000000"/>
                <w:sz w:val="18"/>
                <w:szCs w:val="18"/>
              </w:rPr>
              <w:t>Πιστωτές διάφοροι</w:t>
            </w:r>
          </w:p>
        </w:tc>
        <w:tc>
          <w:tcPr>
            <w:tcW w:w="1548" w:type="dxa"/>
            <w:tcBorders>
              <w:top w:val="nil"/>
              <w:left w:val="nil"/>
              <w:bottom w:val="nil"/>
              <w:right w:val="single" w:sz="18" w:space="0" w:color="auto"/>
            </w:tcBorders>
          </w:tcPr>
          <w:p w14:paraId="0E5A9E70" w14:textId="77777777" w:rsidR="008C2BF2" w:rsidRDefault="008C2BF2">
            <w:pPr>
              <w:autoSpaceDE w:val="0"/>
              <w:autoSpaceDN w:val="0"/>
              <w:adjustRightInd w:val="0"/>
              <w:jc w:val="right"/>
              <w:rPr>
                <w:color w:val="000000"/>
                <w:sz w:val="18"/>
                <w:szCs w:val="18"/>
              </w:rPr>
            </w:pPr>
            <w:r>
              <w:rPr>
                <w:color w:val="000000"/>
                <w:sz w:val="18"/>
                <w:szCs w:val="18"/>
              </w:rPr>
              <w:t>14.701,00</w:t>
            </w:r>
          </w:p>
        </w:tc>
        <w:tc>
          <w:tcPr>
            <w:tcW w:w="1548" w:type="dxa"/>
            <w:tcBorders>
              <w:top w:val="nil"/>
              <w:left w:val="nil"/>
              <w:bottom w:val="nil"/>
              <w:right w:val="single" w:sz="18" w:space="0" w:color="auto"/>
            </w:tcBorders>
          </w:tcPr>
          <w:p w14:paraId="457CE3A9" w14:textId="77777777" w:rsidR="008C2BF2" w:rsidRDefault="008C2BF2">
            <w:pPr>
              <w:autoSpaceDE w:val="0"/>
              <w:autoSpaceDN w:val="0"/>
              <w:adjustRightInd w:val="0"/>
              <w:jc w:val="right"/>
              <w:rPr>
                <w:color w:val="000000"/>
                <w:sz w:val="18"/>
                <w:szCs w:val="18"/>
              </w:rPr>
            </w:pPr>
            <w:r>
              <w:rPr>
                <w:color w:val="000000"/>
                <w:sz w:val="18"/>
                <w:szCs w:val="18"/>
              </w:rPr>
              <w:t>18.161,08</w:t>
            </w:r>
          </w:p>
        </w:tc>
      </w:tr>
      <w:tr w:rsidR="008C2BF2" w14:paraId="72996803" w14:textId="77777777" w:rsidTr="008C2BF2">
        <w:trPr>
          <w:trHeight w:val="245"/>
        </w:trPr>
        <w:tc>
          <w:tcPr>
            <w:tcW w:w="3804" w:type="dxa"/>
            <w:tcBorders>
              <w:top w:val="single" w:sz="12" w:space="0" w:color="auto"/>
              <w:left w:val="single" w:sz="12" w:space="0" w:color="auto"/>
              <w:bottom w:val="single" w:sz="12" w:space="0" w:color="auto"/>
              <w:right w:val="single" w:sz="18" w:space="0" w:color="auto"/>
            </w:tcBorders>
          </w:tcPr>
          <w:p w14:paraId="44B167AA"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64E2BA79" w14:textId="77777777" w:rsidR="008C2BF2" w:rsidRDefault="008C2BF2">
            <w:pPr>
              <w:autoSpaceDE w:val="0"/>
              <w:autoSpaceDN w:val="0"/>
              <w:adjustRightInd w:val="0"/>
              <w:jc w:val="right"/>
              <w:rPr>
                <w:b/>
                <w:bCs/>
                <w:color w:val="000000"/>
                <w:sz w:val="18"/>
                <w:szCs w:val="18"/>
              </w:rPr>
            </w:pPr>
            <w:r>
              <w:rPr>
                <w:b/>
                <w:bCs/>
                <w:color w:val="000000"/>
                <w:sz w:val="18"/>
                <w:szCs w:val="18"/>
              </w:rPr>
              <w:t>52.939,98</w:t>
            </w:r>
          </w:p>
        </w:tc>
        <w:tc>
          <w:tcPr>
            <w:tcW w:w="1548" w:type="dxa"/>
            <w:tcBorders>
              <w:top w:val="single" w:sz="12" w:space="0" w:color="auto"/>
              <w:left w:val="nil"/>
              <w:bottom w:val="single" w:sz="12" w:space="0" w:color="auto"/>
              <w:right w:val="single" w:sz="12" w:space="0" w:color="auto"/>
            </w:tcBorders>
          </w:tcPr>
          <w:p w14:paraId="6918AC5D" w14:textId="77777777" w:rsidR="008C2BF2" w:rsidRDefault="008C2BF2">
            <w:pPr>
              <w:autoSpaceDE w:val="0"/>
              <w:autoSpaceDN w:val="0"/>
              <w:adjustRightInd w:val="0"/>
              <w:jc w:val="right"/>
              <w:rPr>
                <w:b/>
                <w:bCs/>
                <w:color w:val="000000"/>
                <w:sz w:val="18"/>
                <w:szCs w:val="18"/>
              </w:rPr>
            </w:pPr>
            <w:r>
              <w:rPr>
                <w:b/>
                <w:bCs/>
                <w:color w:val="000000"/>
                <w:sz w:val="18"/>
                <w:szCs w:val="18"/>
              </w:rPr>
              <w:t>65.775,57</w:t>
            </w:r>
          </w:p>
        </w:tc>
      </w:tr>
    </w:tbl>
    <w:p w14:paraId="1EBCB599" w14:textId="6B209C46" w:rsidR="00070498" w:rsidRPr="00670839" w:rsidRDefault="00070498" w:rsidP="00523C3C">
      <w:pPr>
        <w:pStyle w:val="a8"/>
      </w:pPr>
    </w:p>
    <w:p w14:paraId="1EBCB59A" w14:textId="77777777" w:rsidR="00763613" w:rsidRDefault="00FC44B4" w:rsidP="006949A7">
      <w:pPr>
        <w:pStyle w:val="1"/>
        <w:jc w:val="left"/>
      </w:pPr>
      <w:bookmarkStart w:id="31" w:name="_Toc5189013"/>
      <w:r w:rsidRPr="00670839">
        <w:lastRenderedPageBreak/>
        <w:t>1</w:t>
      </w:r>
      <w:r w:rsidR="001F2B44" w:rsidRPr="00670839">
        <w:t>1</w:t>
      </w:r>
      <w:r w:rsidR="00FF2F42" w:rsidRPr="00670839">
        <w:t xml:space="preserve">. </w:t>
      </w:r>
      <w:r w:rsidR="00763613" w:rsidRPr="00670839">
        <w:t>Έσοδα και έξοδα σημαντικού ποσού ή ιδιαίτερης συχνότητας ή σημασίας</w:t>
      </w:r>
      <w:bookmarkEnd w:id="31"/>
    </w:p>
    <w:p w14:paraId="1EBCB59B" w14:textId="77777777" w:rsidR="00523C3C" w:rsidRPr="00523C3C" w:rsidRDefault="00523C3C" w:rsidP="00523C3C">
      <w:pPr>
        <w:rPr>
          <w:sz w:val="16"/>
          <w:szCs w:val="16"/>
          <w:lang w:eastAsia="en-US"/>
        </w:rPr>
      </w:pPr>
    </w:p>
    <w:p w14:paraId="1EBCB59C" w14:textId="77777777" w:rsidR="008B76FD" w:rsidRPr="00670839" w:rsidRDefault="008B76FD" w:rsidP="00B82D0D">
      <w:pPr>
        <w:shd w:val="clear" w:color="auto" w:fill="FFFFFF"/>
        <w:spacing w:after="200" w:line="276" w:lineRule="auto"/>
        <w:ind w:left="5" w:right="14" w:firstLine="562"/>
        <w:jc w:val="both"/>
        <w:rPr>
          <w:sz w:val="22"/>
          <w:szCs w:val="22"/>
        </w:rPr>
      </w:pPr>
      <w:r w:rsidRPr="00670839">
        <w:rPr>
          <w:sz w:val="22"/>
          <w:szCs w:val="22"/>
        </w:rPr>
        <w:t xml:space="preserve">Ακολουθεί ανάλυση </w:t>
      </w:r>
      <w:r w:rsidR="003E7FD4" w:rsidRPr="00670839">
        <w:rPr>
          <w:sz w:val="22"/>
          <w:szCs w:val="22"/>
        </w:rPr>
        <w:t xml:space="preserve">αυτών </w:t>
      </w:r>
      <w:r w:rsidRPr="00670839">
        <w:rPr>
          <w:sz w:val="22"/>
          <w:szCs w:val="22"/>
        </w:rPr>
        <w:t xml:space="preserve">των </w:t>
      </w:r>
      <w:r w:rsidR="00213939" w:rsidRPr="00670839">
        <w:rPr>
          <w:sz w:val="22"/>
          <w:szCs w:val="22"/>
        </w:rPr>
        <w:t xml:space="preserve">εσόδων και </w:t>
      </w:r>
      <w:r w:rsidRPr="00670839">
        <w:rPr>
          <w:sz w:val="22"/>
          <w:szCs w:val="22"/>
        </w:rPr>
        <w:t>εξόδων στους παρακάτω πίνακες:</w:t>
      </w:r>
    </w:p>
    <w:p w14:paraId="48F86D57" w14:textId="12233122" w:rsidR="0077658F" w:rsidRDefault="0077658F" w:rsidP="00523C3C">
      <w:pPr>
        <w:pStyle w:val="a8"/>
        <w:rPr>
          <w:sz w:val="20"/>
          <w:szCs w:val="20"/>
        </w:rPr>
      </w:pPr>
    </w:p>
    <w:tbl>
      <w:tblPr>
        <w:tblW w:w="0" w:type="auto"/>
        <w:tblInd w:w="-53" w:type="dxa"/>
        <w:tblLayout w:type="fixed"/>
        <w:tblLook w:val="0000" w:firstRow="0" w:lastRow="0" w:firstColumn="0" w:lastColumn="0" w:noHBand="0" w:noVBand="0"/>
      </w:tblPr>
      <w:tblGrid>
        <w:gridCol w:w="4044"/>
        <w:gridCol w:w="1548"/>
        <w:gridCol w:w="1548"/>
      </w:tblGrid>
      <w:tr w:rsidR="008C2BF2" w14:paraId="1D0193CA" w14:textId="77777777" w:rsidTr="008C2BF2">
        <w:trPr>
          <w:trHeight w:val="262"/>
        </w:trPr>
        <w:tc>
          <w:tcPr>
            <w:tcW w:w="4044" w:type="dxa"/>
            <w:tcBorders>
              <w:top w:val="single" w:sz="18" w:space="0" w:color="auto"/>
              <w:left w:val="single" w:sz="18" w:space="0" w:color="auto"/>
              <w:bottom w:val="single" w:sz="18" w:space="0" w:color="auto"/>
              <w:right w:val="single" w:sz="18" w:space="0" w:color="auto"/>
            </w:tcBorders>
          </w:tcPr>
          <w:p w14:paraId="774B007D" w14:textId="77777777" w:rsidR="008C2BF2" w:rsidRDefault="008C2BF2">
            <w:pPr>
              <w:autoSpaceDE w:val="0"/>
              <w:autoSpaceDN w:val="0"/>
              <w:adjustRightInd w:val="0"/>
              <w:rPr>
                <w:b/>
                <w:bCs/>
                <w:color w:val="000000"/>
                <w:sz w:val="18"/>
                <w:szCs w:val="18"/>
              </w:rPr>
            </w:pPr>
            <w:r>
              <w:rPr>
                <w:b/>
                <w:bCs/>
                <w:color w:val="000000"/>
                <w:sz w:val="18"/>
                <w:szCs w:val="18"/>
              </w:rPr>
              <w:t>Έξοδα</w:t>
            </w:r>
          </w:p>
        </w:tc>
        <w:tc>
          <w:tcPr>
            <w:tcW w:w="1548" w:type="dxa"/>
            <w:tcBorders>
              <w:top w:val="single" w:sz="18" w:space="0" w:color="auto"/>
              <w:left w:val="nil"/>
              <w:bottom w:val="single" w:sz="18" w:space="0" w:color="auto"/>
              <w:right w:val="single" w:sz="18" w:space="0" w:color="auto"/>
            </w:tcBorders>
          </w:tcPr>
          <w:p w14:paraId="135EA895"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8" w:space="0" w:color="auto"/>
              <w:left w:val="nil"/>
              <w:bottom w:val="single" w:sz="18" w:space="0" w:color="auto"/>
              <w:right w:val="single" w:sz="18" w:space="0" w:color="auto"/>
            </w:tcBorders>
          </w:tcPr>
          <w:p w14:paraId="317628A2"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46E38654" w14:textId="77777777" w:rsidTr="008C2BF2">
        <w:trPr>
          <w:trHeight w:val="245"/>
        </w:trPr>
        <w:tc>
          <w:tcPr>
            <w:tcW w:w="4044" w:type="dxa"/>
            <w:tcBorders>
              <w:top w:val="nil"/>
              <w:left w:val="single" w:sz="18" w:space="0" w:color="auto"/>
              <w:bottom w:val="nil"/>
              <w:right w:val="single" w:sz="18" w:space="0" w:color="auto"/>
            </w:tcBorders>
          </w:tcPr>
          <w:p w14:paraId="608F640E" w14:textId="4403F3A0" w:rsidR="008C2BF2" w:rsidRDefault="008C2BF2">
            <w:pPr>
              <w:autoSpaceDE w:val="0"/>
              <w:autoSpaceDN w:val="0"/>
              <w:adjustRightInd w:val="0"/>
              <w:rPr>
                <w:color w:val="000000"/>
                <w:sz w:val="18"/>
                <w:szCs w:val="18"/>
              </w:rPr>
            </w:pPr>
            <w:r>
              <w:rPr>
                <w:color w:val="000000"/>
                <w:sz w:val="18"/>
                <w:szCs w:val="18"/>
              </w:rPr>
              <w:t>Αμοιβές και έξοδα προσ</w:t>
            </w:r>
            <w:r w:rsidR="00A915C1">
              <w:rPr>
                <w:color w:val="000000"/>
                <w:sz w:val="18"/>
                <w:szCs w:val="18"/>
              </w:rPr>
              <w:t>ωπικού</w:t>
            </w:r>
          </w:p>
        </w:tc>
        <w:tc>
          <w:tcPr>
            <w:tcW w:w="1548" w:type="dxa"/>
            <w:tcBorders>
              <w:top w:val="nil"/>
              <w:left w:val="nil"/>
              <w:bottom w:val="nil"/>
              <w:right w:val="single" w:sz="18" w:space="0" w:color="auto"/>
            </w:tcBorders>
          </w:tcPr>
          <w:p w14:paraId="77FE4559" w14:textId="77777777" w:rsidR="008C2BF2" w:rsidRDefault="008C2BF2">
            <w:pPr>
              <w:autoSpaceDE w:val="0"/>
              <w:autoSpaceDN w:val="0"/>
              <w:adjustRightInd w:val="0"/>
              <w:jc w:val="right"/>
              <w:rPr>
                <w:color w:val="000000"/>
                <w:sz w:val="18"/>
                <w:szCs w:val="18"/>
              </w:rPr>
            </w:pPr>
            <w:r>
              <w:rPr>
                <w:color w:val="000000"/>
                <w:sz w:val="18"/>
                <w:szCs w:val="18"/>
              </w:rPr>
              <w:t xml:space="preserve"> 743.776,54</w:t>
            </w:r>
          </w:p>
        </w:tc>
        <w:tc>
          <w:tcPr>
            <w:tcW w:w="1548" w:type="dxa"/>
            <w:tcBorders>
              <w:top w:val="nil"/>
              <w:left w:val="nil"/>
              <w:bottom w:val="nil"/>
              <w:right w:val="single" w:sz="18" w:space="0" w:color="auto"/>
            </w:tcBorders>
          </w:tcPr>
          <w:p w14:paraId="70B7667C" w14:textId="77777777" w:rsidR="008C2BF2" w:rsidRDefault="008C2BF2">
            <w:pPr>
              <w:autoSpaceDE w:val="0"/>
              <w:autoSpaceDN w:val="0"/>
              <w:adjustRightInd w:val="0"/>
              <w:jc w:val="right"/>
              <w:rPr>
                <w:color w:val="000000"/>
                <w:sz w:val="18"/>
                <w:szCs w:val="18"/>
              </w:rPr>
            </w:pPr>
            <w:r>
              <w:rPr>
                <w:color w:val="000000"/>
                <w:sz w:val="18"/>
                <w:szCs w:val="18"/>
              </w:rPr>
              <w:t xml:space="preserve"> 788.391,00</w:t>
            </w:r>
          </w:p>
        </w:tc>
      </w:tr>
      <w:tr w:rsidR="008C2BF2" w14:paraId="23A2E9B8" w14:textId="77777777" w:rsidTr="008C2BF2">
        <w:trPr>
          <w:trHeight w:val="230"/>
        </w:trPr>
        <w:tc>
          <w:tcPr>
            <w:tcW w:w="4044" w:type="dxa"/>
            <w:tcBorders>
              <w:top w:val="nil"/>
              <w:left w:val="single" w:sz="18" w:space="0" w:color="auto"/>
              <w:bottom w:val="nil"/>
              <w:right w:val="single" w:sz="18" w:space="0" w:color="auto"/>
            </w:tcBorders>
          </w:tcPr>
          <w:p w14:paraId="21A511EB" w14:textId="77777777" w:rsidR="008C2BF2" w:rsidRDefault="008C2BF2">
            <w:pPr>
              <w:autoSpaceDE w:val="0"/>
              <w:autoSpaceDN w:val="0"/>
              <w:adjustRightInd w:val="0"/>
              <w:rPr>
                <w:color w:val="000000"/>
                <w:sz w:val="18"/>
                <w:szCs w:val="18"/>
              </w:rPr>
            </w:pPr>
            <w:r>
              <w:rPr>
                <w:color w:val="000000"/>
                <w:sz w:val="18"/>
                <w:szCs w:val="18"/>
              </w:rPr>
              <w:t>Αμοιβές τρίτων</w:t>
            </w:r>
          </w:p>
        </w:tc>
        <w:tc>
          <w:tcPr>
            <w:tcW w:w="1548" w:type="dxa"/>
            <w:tcBorders>
              <w:top w:val="nil"/>
              <w:left w:val="nil"/>
              <w:bottom w:val="nil"/>
              <w:right w:val="single" w:sz="18" w:space="0" w:color="auto"/>
            </w:tcBorders>
          </w:tcPr>
          <w:p w14:paraId="54AD3033" w14:textId="77777777" w:rsidR="008C2BF2" w:rsidRDefault="008C2BF2">
            <w:pPr>
              <w:autoSpaceDE w:val="0"/>
              <w:autoSpaceDN w:val="0"/>
              <w:adjustRightInd w:val="0"/>
              <w:jc w:val="right"/>
              <w:rPr>
                <w:color w:val="000000"/>
                <w:sz w:val="18"/>
                <w:szCs w:val="18"/>
              </w:rPr>
            </w:pPr>
            <w:r>
              <w:rPr>
                <w:color w:val="000000"/>
                <w:sz w:val="18"/>
                <w:szCs w:val="18"/>
              </w:rPr>
              <w:t xml:space="preserve"> 27.673,65</w:t>
            </w:r>
          </w:p>
        </w:tc>
        <w:tc>
          <w:tcPr>
            <w:tcW w:w="1548" w:type="dxa"/>
            <w:tcBorders>
              <w:top w:val="nil"/>
              <w:left w:val="nil"/>
              <w:bottom w:val="nil"/>
              <w:right w:val="single" w:sz="18" w:space="0" w:color="auto"/>
            </w:tcBorders>
          </w:tcPr>
          <w:p w14:paraId="131EE77A" w14:textId="77777777" w:rsidR="008C2BF2" w:rsidRDefault="008C2BF2">
            <w:pPr>
              <w:autoSpaceDE w:val="0"/>
              <w:autoSpaceDN w:val="0"/>
              <w:adjustRightInd w:val="0"/>
              <w:jc w:val="right"/>
              <w:rPr>
                <w:color w:val="000000"/>
                <w:sz w:val="18"/>
                <w:szCs w:val="18"/>
              </w:rPr>
            </w:pPr>
            <w:r>
              <w:rPr>
                <w:color w:val="000000"/>
                <w:sz w:val="18"/>
                <w:szCs w:val="18"/>
              </w:rPr>
              <w:t xml:space="preserve"> 28.534,75</w:t>
            </w:r>
          </w:p>
        </w:tc>
      </w:tr>
      <w:tr w:rsidR="008C2BF2" w14:paraId="252F9EA3" w14:textId="77777777" w:rsidTr="008C2BF2">
        <w:trPr>
          <w:trHeight w:val="230"/>
        </w:trPr>
        <w:tc>
          <w:tcPr>
            <w:tcW w:w="4044" w:type="dxa"/>
            <w:tcBorders>
              <w:top w:val="nil"/>
              <w:left w:val="single" w:sz="18" w:space="0" w:color="auto"/>
              <w:bottom w:val="nil"/>
              <w:right w:val="single" w:sz="18" w:space="0" w:color="auto"/>
            </w:tcBorders>
          </w:tcPr>
          <w:p w14:paraId="3BED0CBD" w14:textId="77777777" w:rsidR="008C2BF2" w:rsidRDefault="008C2BF2">
            <w:pPr>
              <w:autoSpaceDE w:val="0"/>
              <w:autoSpaceDN w:val="0"/>
              <w:adjustRightInd w:val="0"/>
              <w:rPr>
                <w:color w:val="000000"/>
                <w:sz w:val="18"/>
                <w:szCs w:val="18"/>
              </w:rPr>
            </w:pPr>
            <w:r>
              <w:rPr>
                <w:color w:val="000000"/>
                <w:sz w:val="18"/>
                <w:szCs w:val="18"/>
              </w:rPr>
              <w:t>Παροχές τρίτων</w:t>
            </w:r>
          </w:p>
        </w:tc>
        <w:tc>
          <w:tcPr>
            <w:tcW w:w="1548" w:type="dxa"/>
            <w:tcBorders>
              <w:top w:val="nil"/>
              <w:left w:val="nil"/>
              <w:bottom w:val="nil"/>
              <w:right w:val="single" w:sz="18" w:space="0" w:color="auto"/>
            </w:tcBorders>
          </w:tcPr>
          <w:p w14:paraId="100E80C9" w14:textId="77777777" w:rsidR="008C2BF2" w:rsidRDefault="008C2BF2">
            <w:pPr>
              <w:autoSpaceDE w:val="0"/>
              <w:autoSpaceDN w:val="0"/>
              <w:adjustRightInd w:val="0"/>
              <w:jc w:val="right"/>
              <w:rPr>
                <w:color w:val="000000"/>
                <w:sz w:val="18"/>
                <w:szCs w:val="18"/>
              </w:rPr>
            </w:pPr>
            <w:r>
              <w:rPr>
                <w:color w:val="000000"/>
                <w:sz w:val="18"/>
                <w:szCs w:val="18"/>
              </w:rPr>
              <w:t xml:space="preserve"> 118.160,08</w:t>
            </w:r>
          </w:p>
        </w:tc>
        <w:tc>
          <w:tcPr>
            <w:tcW w:w="1548" w:type="dxa"/>
            <w:tcBorders>
              <w:top w:val="nil"/>
              <w:left w:val="nil"/>
              <w:bottom w:val="nil"/>
              <w:right w:val="single" w:sz="18" w:space="0" w:color="auto"/>
            </w:tcBorders>
          </w:tcPr>
          <w:p w14:paraId="176F557F" w14:textId="77777777" w:rsidR="008C2BF2" w:rsidRDefault="008C2BF2">
            <w:pPr>
              <w:autoSpaceDE w:val="0"/>
              <w:autoSpaceDN w:val="0"/>
              <w:adjustRightInd w:val="0"/>
              <w:jc w:val="right"/>
              <w:rPr>
                <w:color w:val="000000"/>
                <w:sz w:val="18"/>
                <w:szCs w:val="18"/>
              </w:rPr>
            </w:pPr>
            <w:r>
              <w:rPr>
                <w:color w:val="000000"/>
                <w:sz w:val="18"/>
                <w:szCs w:val="18"/>
              </w:rPr>
              <w:t xml:space="preserve"> 90.224,52</w:t>
            </w:r>
          </w:p>
        </w:tc>
      </w:tr>
      <w:tr w:rsidR="008C2BF2" w14:paraId="714D0CD5" w14:textId="77777777" w:rsidTr="008C2BF2">
        <w:trPr>
          <w:trHeight w:val="230"/>
        </w:trPr>
        <w:tc>
          <w:tcPr>
            <w:tcW w:w="4044" w:type="dxa"/>
            <w:tcBorders>
              <w:top w:val="nil"/>
              <w:left w:val="single" w:sz="18" w:space="0" w:color="auto"/>
              <w:bottom w:val="nil"/>
              <w:right w:val="single" w:sz="18" w:space="0" w:color="auto"/>
            </w:tcBorders>
          </w:tcPr>
          <w:p w14:paraId="2EE5A137" w14:textId="77777777" w:rsidR="008C2BF2" w:rsidRDefault="008C2BF2">
            <w:pPr>
              <w:autoSpaceDE w:val="0"/>
              <w:autoSpaceDN w:val="0"/>
              <w:adjustRightInd w:val="0"/>
              <w:rPr>
                <w:color w:val="000000"/>
                <w:sz w:val="18"/>
                <w:szCs w:val="18"/>
              </w:rPr>
            </w:pPr>
            <w:r>
              <w:rPr>
                <w:color w:val="000000"/>
                <w:sz w:val="18"/>
                <w:szCs w:val="18"/>
              </w:rPr>
              <w:t>Φόροι τέλη</w:t>
            </w:r>
          </w:p>
        </w:tc>
        <w:tc>
          <w:tcPr>
            <w:tcW w:w="1548" w:type="dxa"/>
            <w:tcBorders>
              <w:top w:val="nil"/>
              <w:left w:val="nil"/>
              <w:bottom w:val="nil"/>
              <w:right w:val="single" w:sz="18" w:space="0" w:color="auto"/>
            </w:tcBorders>
          </w:tcPr>
          <w:p w14:paraId="3A669831" w14:textId="77777777" w:rsidR="008C2BF2" w:rsidRDefault="008C2BF2">
            <w:pPr>
              <w:autoSpaceDE w:val="0"/>
              <w:autoSpaceDN w:val="0"/>
              <w:adjustRightInd w:val="0"/>
              <w:jc w:val="right"/>
              <w:rPr>
                <w:color w:val="000000"/>
                <w:sz w:val="18"/>
                <w:szCs w:val="18"/>
              </w:rPr>
            </w:pPr>
            <w:r>
              <w:rPr>
                <w:color w:val="000000"/>
                <w:sz w:val="18"/>
                <w:szCs w:val="18"/>
              </w:rPr>
              <w:t xml:space="preserve"> 6.685,80</w:t>
            </w:r>
          </w:p>
        </w:tc>
        <w:tc>
          <w:tcPr>
            <w:tcW w:w="1548" w:type="dxa"/>
            <w:tcBorders>
              <w:top w:val="nil"/>
              <w:left w:val="nil"/>
              <w:bottom w:val="nil"/>
              <w:right w:val="single" w:sz="18" w:space="0" w:color="auto"/>
            </w:tcBorders>
          </w:tcPr>
          <w:p w14:paraId="0CE96825" w14:textId="77777777" w:rsidR="008C2BF2" w:rsidRDefault="008C2BF2">
            <w:pPr>
              <w:autoSpaceDE w:val="0"/>
              <w:autoSpaceDN w:val="0"/>
              <w:adjustRightInd w:val="0"/>
              <w:jc w:val="right"/>
              <w:rPr>
                <w:color w:val="000000"/>
                <w:sz w:val="18"/>
                <w:szCs w:val="18"/>
              </w:rPr>
            </w:pPr>
            <w:r>
              <w:rPr>
                <w:color w:val="000000"/>
                <w:sz w:val="18"/>
                <w:szCs w:val="18"/>
              </w:rPr>
              <w:t xml:space="preserve"> 6.660,27</w:t>
            </w:r>
          </w:p>
        </w:tc>
      </w:tr>
      <w:tr w:rsidR="008C2BF2" w14:paraId="72C86198" w14:textId="77777777" w:rsidTr="008C2BF2">
        <w:trPr>
          <w:trHeight w:val="230"/>
        </w:trPr>
        <w:tc>
          <w:tcPr>
            <w:tcW w:w="4044" w:type="dxa"/>
            <w:tcBorders>
              <w:top w:val="nil"/>
              <w:left w:val="single" w:sz="18" w:space="0" w:color="auto"/>
              <w:bottom w:val="nil"/>
              <w:right w:val="single" w:sz="18" w:space="0" w:color="auto"/>
            </w:tcBorders>
          </w:tcPr>
          <w:p w14:paraId="33F24CD4" w14:textId="77777777" w:rsidR="008C2BF2" w:rsidRDefault="008C2BF2">
            <w:pPr>
              <w:autoSpaceDE w:val="0"/>
              <w:autoSpaceDN w:val="0"/>
              <w:adjustRightInd w:val="0"/>
              <w:rPr>
                <w:color w:val="000000"/>
                <w:sz w:val="18"/>
                <w:szCs w:val="18"/>
              </w:rPr>
            </w:pPr>
            <w:r>
              <w:rPr>
                <w:color w:val="000000"/>
                <w:sz w:val="18"/>
                <w:szCs w:val="18"/>
              </w:rPr>
              <w:t>Διάφορα έξοδα</w:t>
            </w:r>
          </w:p>
        </w:tc>
        <w:tc>
          <w:tcPr>
            <w:tcW w:w="1548" w:type="dxa"/>
            <w:tcBorders>
              <w:top w:val="nil"/>
              <w:left w:val="nil"/>
              <w:bottom w:val="nil"/>
              <w:right w:val="single" w:sz="18" w:space="0" w:color="auto"/>
            </w:tcBorders>
          </w:tcPr>
          <w:p w14:paraId="717A27D2" w14:textId="77777777" w:rsidR="008C2BF2" w:rsidRDefault="008C2BF2">
            <w:pPr>
              <w:autoSpaceDE w:val="0"/>
              <w:autoSpaceDN w:val="0"/>
              <w:adjustRightInd w:val="0"/>
              <w:jc w:val="right"/>
              <w:rPr>
                <w:color w:val="000000"/>
                <w:sz w:val="18"/>
                <w:szCs w:val="18"/>
              </w:rPr>
            </w:pPr>
            <w:r>
              <w:rPr>
                <w:color w:val="000000"/>
                <w:sz w:val="18"/>
                <w:szCs w:val="18"/>
              </w:rPr>
              <w:t xml:space="preserve"> 92.957,50</w:t>
            </w:r>
          </w:p>
        </w:tc>
        <w:tc>
          <w:tcPr>
            <w:tcW w:w="1548" w:type="dxa"/>
            <w:tcBorders>
              <w:top w:val="nil"/>
              <w:left w:val="nil"/>
              <w:bottom w:val="nil"/>
              <w:right w:val="single" w:sz="18" w:space="0" w:color="auto"/>
            </w:tcBorders>
          </w:tcPr>
          <w:p w14:paraId="76569614" w14:textId="77777777" w:rsidR="008C2BF2" w:rsidRDefault="008C2BF2">
            <w:pPr>
              <w:autoSpaceDE w:val="0"/>
              <w:autoSpaceDN w:val="0"/>
              <w:adjustRightInd w:val="0"/>
              <w:jc w:val="right"/>
              <w:rPr>
                <w:color w:val="000000"/>
                <w:sz w:val="18"/>
                <w:szCs w:val="18"/>
              </w:rPr>
            </w:pPr>
            <w:r>
              <w:rPr>
                <w:color w:val="000000"/>
                <w:sz w:val="18"/>
                <w:szCs w:val="18"/>
              </w:rPr>
              <w:t xml:space="preserve"> 105.223,00</w:t>
            </w:r>
          </w:p>
        </w:tc>
      </w:tr>
      <w:tr w:rsidR="008C2BF2" w14:paraId="7B57CA7E" w14:textId="77777777" w:rsidTr="008C2BF2">
        <w:trPr>
          <w:trHeight w:val="230"/>
        </w:trPr>
        <w:tc>
          <w:tcPr>
            <w:tcW w:w="4044" w:type="dxa"/>
            <w:tcBorders>
              <w:top w:val="nil"/>
              <w:left w:val="single" w:sz="18" w:space="0" w:color="auto"/>
              <w:bottom w:val="nil"/>
              <w:right w:val="single" w:sz="18" w:space="0" w:color="auto"/>
            </w:tcBorders>
          </w:tcPr>
          <w:p w14:paraId="0C54E674" w14:textId="77777777" w:rsidR="008C2BF2" w:rsidRDefault="008C2BF2">
            <w:pPr>
              <w:autoSpaceDE w:val="0"/>
              <w:autoSpaceDN w:val="0"/>
              <w:adjustRightInd w:val="0"/>
              <w:rPr>
                <w:color w:val="000000"/>
                <w:sz w:val="18"/>
                <w:szCs w:val="18"/>
              </w:rPr>
            </w:pPr>
            <w:r>
              <w:rPr>
                <w:color w:val="000000"/>
                <w:sz w:val="18"/>
                <w:szCs w:val="18"/>
              </w:rPr>
              <w:t>Τόκοι</w:t>
            </w:r>
          </w:p>
        </w:tc>
        <w:tc>
          <w:tcPr>
            <w:tcW w:w="1548" w:type="dxa"/>
            <w:tcBorders>
              <w:top w:val="nil"/>
              <w:left w:val="nil"/>
              <w:bottom w:val="nil"/>
              <w:right w:val="single" w:sz="18" w:space="0" w:color="auto"/>
            </w:tcBorders>
          </w:tcPr>
          <w:p w14:paraId="3019A8B6" w14:textId="77777777" w:rsidR="008C2BF2" w:rsidRDefault="008C2BF2">
            <w:pPr>
              <w:autoSpaceDE w:val="0"/>
              <w:autoSpaceDN w:val="0"/>
              <w:adjustRightInd w:val="0"/>
              <w:jc w:val="right"/>
              <w:rPr>
                <w:color w:val="000000"/>
                <w:sz w:val="18"/>
                <w:szCs w:val="18"/>
              </w:rPr>
            </w:pPr>
            <w:r>
              <w:rPr>
                <w:color w:val="000000"/>
                <w:sz w:val="18"/>
                <w:szCs w:val="18"/>
              </w:rPr>
              <w:t xml:space="preserve"> 2.551,75</w:t>
            </w:r>
          </w:p>
        </w:tc>
        <w:tc>
          <w:tcPr>
            <w:tcW w:w="1548" w:type="dxa"/>
            <w:tcBorders>
              <w:top w:val="nil"/>
              <w:left w:val="nil"/>
              <w:bottom w:val="nil"/>
              <w:right w:val="single" w:sz="18" w:space="0" w:color="auto"/>
            </w:tcBorders>
          </w:tcPr>
          <w:p w14:paraId="636A2D46" w14:textId="77777777" w:rsidR="008C2BF2" w:rsidRDefault="008C2BF2">
            <w:pPr>
              <w:autoSpaceDE w:val="0"/>
              <w:autoSpaceDN w:val="0"/>
              <w:adjustRightInd w:val="0"/>
              <w:jc w:val="right"/>
              <w:rPr>
                <w:color w:val="000000"/>
                <w:sz w:val="18"/>
                <w:szCs w:val="18"/>
              </w:rPr>
            </w:pPr>
            <w:r>
              <w:rPr>
                <w:color w:val="000000"/>
                <w:sz w:val="18"/>
                <w:szCs w:val="18"/>
              </w:rPr>
              <w:t xml:space="preserve"> 2.252,02</w:t>
            </w:r>
          </w:p>
        </w:tc>
      </w:tr>
      <w:tr w:rsidR="008C2BF2" w14:paraId="4DE04D0C" w14:textId="77777777" w:rsidTr="008C2BF2">
        <w:trPr>
          <w:trHeight w:val="245"/>
        </w:trPr>
        <w:tc>
          <w:tcPr>
            <w:tcW w:w="4044" w:type="dxa"/>
            <w:tcBorders>
              <w:top w:val="nil"/>
              <w:left w:val="single" w:sz="18" w:space="0" w:color="auto"/>
              <w:bottom w:val="nil"/>
              <w:right w:val="single" w:sz="18" w:space="0" w:color="auto"/>
            </w:tcBorders>
          </w:tcPr>
          <w:p w14:paraId="72002B79" w14:textId="77777777" w:rsidR="008C2BF2" w:rsidRDefault="008C2BF2">
            <w:pPr>
              <w:autoSpaceDE w:val="0"/>
              <w:autoSpaceDN w:val="0"/>
              <w:adjustRightInd w:val="0"/>
              <w:rPr>
                <w:color w:val="000000"/>
                <w:sz w:val="18"/>
                <w:szCs w:val="18"/>
              </w:rPr>
            </w:pPr>
            <w:r>
              <w:rPr>
                <w:color w:val="000000"/>
                <w:sz w:val="18"/>
                <w:szCs w:val="18"/>
              </w:rPr>
              <w:t>Αποσβέσεις παγίων</w:t>
            </w:r>
          </w:p>
        </w:tc>
        <w:tc>
          <w:tcPr>
            <w:tcW w:w="1548" w:type="dxa"/>
            <w:tcBorders>
              <w:top w:val="nil"/>
              <w:left w:val="nil"/>
              <w:bottom w:val="nil"/>
              <w:right w:val="single" w:sz="18" w:space="0" w:color="auto"/>
            </w:tcBorders>
          </w:tcPr>
          <w:p w14:paraId="0B90A9C9" w14:textId="77777777" w:rsidR="008C2BF2" w:rsidRDefault="008C2BF2">
            <w:pPr>
              <w:autoSpaceDE w:val="0"/>
              <w:autoSpaceDN w:val="0"/>
              <w:adjustRightInd w:val="0"/>
              <w:jc w:val="right"/>
              <w:rPr>
                <w:color w:val="000000"/>
                <w:sz w:val="18"/>
                <w:szCs w:val="18"/>
              </w:rPr>
            </w:pPr>
            <w:r>
              <w:rPr>
                <w:color w:val="000000"/>
                <w:sz w:val="18"/>
                <w:szCs w:val="18"/>
              </w:rPr>
              <w:t xml:space="preserve"> 181.897,67</w:t>
            </w:r>
          </w:p>
        </w:tc>
        <w:tc>
          <w:tcPr>
            <w:tcW w:w="1548" w:type="dxa"/>
            <w:tcBorders>
              <w:top w:val="nil"/>
              <w:left w:val="nil"/>
              <w:bottom w:val="nil"/>
              <w:right w:val="single" w:sz="18" w:space="0" w:color="auto"/>
            </w:tcBorders>
          </w:tcPr>
          <w:p w14:paraId="47CE3BFE" w14:textId="77777777" w:rsidR="008C2BF2" w:rsidRDefault="008C2BF2">
            <w:pPr>
              <w:autoSpaceDE w:val="0"/>
              <w:autoSpaceDN w:val="0"/>
              <w:adjustRightInd w:val="0"/>
              <w:jc w:val="right"/>
              <w:rPr>
                <w:color w:val="000000"/>
                <w:sz w:val="18"/>
                <w:szCs w:val="18"/>
              </w:rPr>
            </w:pPr>
            <w:r>
              <w:rPr>
                <w:color w:val="000000"/>
                <w:sz w:val="18"/>
                <w:szCs w:val="18"/>
              </w:rPr>
              <w:t xml:space="preserve"> 141.411,65</w:t>
            </w:r>
          </w:p>
        </w:tc>
      </w:tr>
      <w:tr w:rsidR="008C2BF2" w14:paraId="375047F7" w14:textId="77777777" w:rsidTr="008C2BF2">
        <w:trPr>
          <w:trHeight w:val="245"/>
        </w:trPr>
        <w:tc>
          <w:tcPr>
            <w:tcW w:w="4044" w:type="dxa"/>
            <w:tcBorders>
              <w:top w:val="single" w:sz="12" w:space="0" w:color="auto"/>
              <w:left w:val="single" w:sz="12" w:space="0" w:color="auto"/>
              <w:bottom w:val="single" w:sz="12" w:space="0" w:color="auto"/>
              <w:right w:val="single" w:sz="18" w:space="0" w:color="auto"/>
            </w:tcBorders>
          </w:tcPr>
          <w:p w14:paraId="30F8B408"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501F553F" w14:textId="77777777" w:rsidR="008C2BF2" w:rsidRDefault="008C2BF2">
            <w:pPr>
              <w:autoSpaceDE w:val="0"/>
              <w:autoSpaceDN w:val="0"/>
              <w:adjustRightInd w:val="0"/>
              <w:jc w:val="right"/>
              <w:rPr>
                <w:b/>
                <w:bCs/>
                <w:color w:val="000000"/>
                <w:sz w:val="18"/>
                <w:szCs w:val="18"/>
              </w:rPr>
            </w:pPr>
            <w:r>
              <w:rPr>
                <w:b/>
                <w:bCs/>
                <w:color w:val="000000"/>
                <w:sz w:val="18"/>
                <w:szCs w:val="18"/>
              </w:rPr>
              <w:t xml:space="preserve"> 1.173.702,99</w:t>
            </w:r>
          </w:p>
        </w:tc>
        <w:tc>
          <w:tcPr>
            <w:tcW w:w="1548" w:type="dxa"/>
            <w:tcBorders>
              <w:top w:val="single" w:sz="12" w:space="0" w:color="auto"/>
              <w:left w:val="nil"/>
              <w:bottom w:val="single" w:sz="12" w:space="0" w:color="auto"/>
              <w:right w:val="single" w:sz="12" w:space="0" w:color="auto"/>
            </w:tcBorders>
          </w:tcPr>
          <w:p w14:paraId="5D163085" w14:textId="77777777" w:rsidR="008C2BF2" w:rsidRDefault="008C2BF2">
            <w:pPr>
              <w:autoSpaceDE w:val="0"/>
              <w:autoSpaceDN w:val="0"/>
              <w:adjustRightInd w:val="0"/>
              <w:jc w:val="right"/>
              <w:rPr>
                <w:b/>
                <w:bCs/>
                <w:color w:val="000000"/>
                <w:sz w:val="18"/>
                <w:szCs w:val="18"/>
              </w:rPr>
            </w:pPr>
            <w:r>
              <w:rPr>
                <w:b/>
                <w:bCs/>
                <w:color w:val="000000"/>
                <w:sz w:val="18"/>
                <w:szCs w:val="18"/>
              </w:rPr>
              <w:t xml:space="preserve"> 1.162.697,21</w:t>
            </w:r>
          </w:p>
        </w:tc>
      </w:tr>
      <w:tr w:rsidR="008C2BF2" w14:paraId="5EFBC236" w14:textId="77777777" w:rsidTr="008C2BF2">
        <w:trPr>
          <w:trHeight w:val="245"/>
        </w:trPr>
        <w:tc>
          <w:tcPr>
            <w:tcW w:w="4044" w:type="dxa"/>
            <w:tcBorders>
              <w:top w:val="nil"/>
              <w:left w:val="nil"/>
              <w:bottom w:val="nil"/>
              <w:right w:val="nil"/>
            </w:tcBorders>
          </w:tcPr>
          <w:p w14:paraId="1DE5ACEB" w14:textId="77777777" w:rsidR="008C2BF2" w:rsidRDefault="008C2BF2">
            <w:pPr>
              <w:autoSpaceDE w:val="0"/>
              <w:autoSpaceDN w:val="0"/>
              <w:adjustRightInd w:val="0"/>
              <w:jc w:val="right"/>
              <w:rPr>
                <w:rFonts w:ascii="Calibri" w:hAnsi="Calibri" w:cs="Calibri"/>
                <w:color w:val="000000"/>
                <w:sz w:val="18"/>
                <w:szCs w:val="18"/>
              </w:rPr>
            </w:pPr>
          </w:p>
        </w:tc>
        <w:tc>
          <w:tcPr>
            <w:tcW w:w="1548" w:type="dxa"/>
            <w:tcBorders>
              <w:top w:val="nil"/>
              <w:left w:val="nil"/>
              <w:bottom w:val="nil"/>
              <w:right w:val="nil"/>
            </w:tcBorders>
          </w:tcPr>
          <w:p w14:paraId="0F277337" w14:textId="77777777" w:rsidR="008C2BF2" w:rsidRDefault="008C2BF2">
            <w:pPr>
              <w:autoSpaceDE w:val="0"/>
              <w:autoSpaceDN w:val="0"/>
              <w:adjustRightInd w:val="0"/>
              <w:jc w:val="right"/>
              <w:rPr>
                <w:rFonts w:ascii="Calibri" w:hAnsi="Calibri" w:cs="Calibri"/>
                <w:color w:val="000000"/>
                <w:sz w:val="18"/>
                <w:szCs w:val="18"/>
              </w:rPr>
            </w:pPr>
          </w:p>
        </w:tc>
        <w:tc>
          <w:tcPr>
            <w:tcW w:w="1548" w:type="dxa"/>
            <w:tcBorders>
              <w:top w:val="nil"/>
              <w:left w:val="nil"/>
              <w:bottom w:val="nil"/>
              <w:right w:val="nil"/>
            </w:tcBorders>
          </w:tcPr>
          <w:p w14:paraId="777BAF29" w14:textId="77777777" w:rsidR="008C2BF2" w:rsidRDefault="008C2BF2">
            <w:pPr>
              <w:autoSpaceDE w:val="0"/>
              <w:autoSpaceDN w:val="0"/>
              <w:adjustRightInd w:val="0"/>
              <w:jc w:val="right"/>
              <w:rPr>
                <w:rFonts w:ascii="Calibri" w:hAnsi="Calibri" w:cs="Calibri"/>
                <w:color w:val="000000"/>
                <w:sz w:val="18"/>
                <w:szCs w:val="18"/>
              </w:rPr>
            </w:pPr>
          </w:p>
        </w:tc>
      </w:tr>
      <w:tr w:rsidR="008C2BF2" w14:paraId="5FF79D11" w14:textId="77777777" w:rsidTr="008C2BF2">
        <w:trPr>
          <w:trHeight w:val="262"/>
        </w:trPr>
        <w:tc>
          <w:tcPr>
            <w:tcW w:w="4044" w:type="dxa"/>
            <w:tcBorders>
              <w:top w:val="single" w:sz="18" w:space="0" w:color="auto"/>
              <w:left w:val="single" w:sz="18" w:space="0" w:color="auto"/>
              <w:bottom w:val="single" w:sz="18" w:space="0" w:color="auto"/>
              <w:right w:val="single" w:sz="18" w:space="0" w:color="auto"/>
            </w:tcBorders>
          </w:tcPr>
          <w:p w14:paraId="7B567771" w14:textId="77777777" w:rsidR="008C2BF2" w:rsidRDefault="008C2BF2">
            <w:pPr>
              <w:autoSpaceDE w:val="0"/>
              <w:autoSpaceDN w:val="0"/>
              <w:adjustRightInd w:val="0"/>
              <w:rPr>
                <w:b/>
                <w:bCs/>
                <w:color w:val="000000"/>
                <w:sz w:val="18"/>
                <w:szCs w:val="18"/>
              </w:rPr>
            </w:pPr>
            <w:r>
              <w:rPr>
                <w:b/>
                <w:bCs/>
                <w:color w:val="000000"/>
                <w:sz w:val="18"/>
                <w:szCs w:val="18"/>
              </w:rPr>
              <w:t>Έσοδα</w:t>
            </w:r>
          </w:p>
        </w:tc>
        <w:tc>
          <w:tcPr>
            <w:tcW w:w="1548" w:type="dxa"/>
            <w:tcBorders>
              <w:top w:val="single" w:sz="18" w:space="0" w:color="auto"/>
              <w:left w:val="nil"/>
              <w:bottom w:val="single" w:sz="18" w:space="0" w:color="auto"/>
              <w:right w:val="single" w:sz="18" w:space="0" w:color="auto"/>
            </w:tcBorders>
          </w:tcPr>
          <w:p w14:paraId="3F31247C"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8" w:space="0" w:color="auto"/>
              <w:left w:val="nil"/>
              <w:bottom w:val="single" w:sz="18" w:space="0" w:color="auto"/>
              <w:right w:val="single" w:sz="18" w:space="0" w:color="auto"/>
            </w:tcBorders>
          </w:tcPr>
          <w:p w14:paraId="5B517B64"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1548B284" w14:textId="77777777" w:rsidTr="008C2BF2">
        <w:trPr>
          <w:trHeight w:val="245"/>
        </w:trPr>
        <w:tc>
          <w:tcPr>
            <w:tcW w:w="4044" w:type="dxa"/>
            <w:tcBorders>
              <w:top w:val="nil"/>
              <w:left w:val="single" w:sz="18" w:space="0" w:color="auto"/>
              <w:bottom w:val="nil"/>
              <w:right w:val="single" w:sz="18" w:space="0" w:color="auto"/>
            </w:tcBorders>
          </w:tcPr>
          <w:p w14:paraId="39518B0A" w14:textId="77777777" w:rsidR="008C2BF2" w:rsidRDefault="008C2BF2">
            <w:pPr>
              <w:autoSpaceDE w:val="0"/>
              <w:autoSpaceDN w:val="0"/>
              <w:adjustRightInd w:val="0"/>
              <w:rPr>
                <w:color w:val="000000"/>
                <w:sz w:val="18"/>
                <w:szCs w:val="18"/>
              </w:rPr>
            </w:pPr>
            <w:r>
              <w:rPr>
                <w:color w:val="000000"/>
                <w:sz w:val="18"/>
                <w:szCs w:val="18"/>
              </w:rPr>
              <w:t>Αποζημίωση Ασφαλιστικών Εταιριών</w:t>
            </w:r>
          </w:p>
        </w:tc>
        <w:tc>
          <w:tcPr>
            <w:tcW w:w="1548" w:type="dxa"/>
            <w:tcBorders>
              <w:top w:val="nil"/>
              <w:left w:val="nil"/>
              <w:bottom w:val="nil"/>
              <w:right w:val="single" w:sz="18" w:space="0" w:color="auto"/>
            </w:tcBorders>
          </w:tcPr>
          <w:p w14:paraId="084FCDC3" w14:textId="77777777" w:rsidR="008C2BF2" w:rsidRDefault="008C2BF2">
            <w:pPr>
              <w:autoSpaceDE w:val="0"/>
              <w:autoSpaceDN w:val="0"/>
              <w:adjustRightInd w:val="0"/>
              <w:jc w:val="right"/>
              <w:rPr>
                <w:color w:val="000000"/>
                <w:sz w:val="18"/>
                <w:szCs w:val="18"/>
              </w:rPr>
            </w:pPr>
            <w:r>
              <w:rPr>
                <w:color w:val="000000"/>
                <w:sz w:val="18"/>
                <w:szCs w:val="18"/>
              </w:rPr>
              <w:t>322,00</w:t>
            </w:r>
          </w:p>
        </w:tc>
        <w:tc>
          <w:tcPr>
            <w:tcW w:w="1548" w:type="dxa"/>
            <w:tcBorders>
              <w:top w:val="nil"/>
              <w:left w:val="nil"/>
              <w:bottom w:val="nil"/>
              <w:right w:val="single" w:sz="18" w:space="0" w:color="auto"/>
            </w:tcBorders>
          </w:tcPr>
          <w:p w14:paraId="78955E1F" w14:textId="77777777" w:rsidR="008C2BF2" w:rsidRDefault="008C2BF2">
            <w:pPr>
              <w:autoSpaceDE w:val="0"/>
              <w:autoSpaceDN w:val="0"/>
              <w:adjustRightInd w:val="0"/>
              <w:jc w:val="right"/>
              <w:rPr>
                <w:color w:val="000000"/>
                <w:sz w:val="18"/>
                <w:szCs w:val="18"/>
              </w:rPr>
            </w:pPr>
            <w:r>
              <w:rPr>
                <w:color w:val="000000"/>
                <w:sz w:val="18"/>
                <w:szCs w:val="18"/>
              </w:rPr>
              <w:t>173,00</w:t>
            </w:r>
          </w:p>
        </w:tc>
      </w:tr>
      <w:tr w:rsidR="008C2BF2" w14:paraId="045FC676" w14:textId="77777777" w:rsidTr="008C2BF2">
        <w:trPr>
          <w:trHeight w:val="230"/>
        </w:trPr>
        <w:tc>
          <w:tcPr>
            <w:tcW w:w="4044" w:type="dxa"/>
            <w:tcBorders>
              <w:top w:val="nil"/>
              <w:left w:val="single" w:sz="18" w:space="0" w:color="auto"/>
              <w:bottom w:val="nil"/>
              <w:right w:val="single" w:sz="18" w:space="0" w:color="auto"/>
            </w:tcBorders>
          </w:tcPr>
          <w:p w14:paraId="20F5311F" w14:textId="77777777" w:rsidR="008C2BF2" w:rsidRDefault="008C2BF2">
            <w:pPr>
              <w:autoSpaceDE w:val="0"/>
              <w:autoSpaceDN w:val="0"/>
              <w:adjustRightInd w:val="0"/>
              <w:rPr>
                <w:color w:val="000000"/>
                <w:sz w:val="18"/>
                <w:szCs w:val="18"/>
              </w:rPr>
            </w:pPr>
            <w:r>
              <w:rPr>
                <w:color w:val="000000"/>
                <w:sz w:val="18"/>
                <w:szCs w:val="18"/>
              </w:rPr>
              <w:t>Διάφορα Έκτακτα και Ανόργανα Έσοδα</w:t>
            </w:r>
          </w:p>
        </w:tc>
        <w:tc>
          <w:tcPr>
            <w:tcW w:w="1548" w:type="dxa"/>
            <w:tcBorders>
              <w:top w:val="nil"/>
              <w:left w:val="single" w:sz="18" w:space="0" w:color="auto"/>
              <w:bottom w:val="nil"/>
              <w:right w:val="single" w:sz="18" w:space="0" w:color="auto"/>
            </w:tcBorders>
          </w:tcPr>
          <w:p w14:paraId="796A2A74" w14:textId="77777777" w:rsidR="008C2BF2" w:rsidRDefault="008C2BF2">
            <w:pPr>
              <w:autoSpaceDE w:val="0"/>
              <w:autoSpaceDN w:val="0"/>
              <w:adjustRightInd w:val="0"/>
              <w:jc w:val="right"/>
              <w:rPr>
                <w:color w:val="000000"/>
                <w:sz w:val="18"/>
                <w:szCs w:val="18"/>
              </w:rPr>
            </w:pPr>
            <w:r>
              <w:rPr>
                <w:color w:val="000000"/>
                <w:sz w:val="18"/>
                <w:szCs w:val="18"/>
              </w:rPr>
              <w:t>371,69</w:t>
            </w:r>
          </w:p>
        </w:tc>
        <w:tc>
          <w:tcPr>
            <w:tcW w:w="1548" w:type="dxa"/>
            <w:tcBorders>
              <w:top w:val="nil"/>
              <w:left w:val="single" w:sz="18" w:space="0" w:color="auto"/>
              <w:bottom w:val="nil"/>
              <w:right w:val="single" w:sz="18" w:space="0" w:color="auto"/>
            </w:tcBorders>
          </w:tcPr>
          <w:p w14:paraId="78EBAD2E" w14:textId="77777777" w:rsidR="008C2BF2" w:rsidRDefault="008C2BF2">
            <w:pPr>
              <w:autoSpaceDE w:val="0"/>
              <w:autoSpaceDN w:val="0"/>
              <w:adjustRightInd w:val="0"/>
              <w:jc w:val="right"/>
              <w:rPr>
                <w:color w:val="000000"/>
                <w:sz w:val="18"/>
                <w:szCs w:val="18"/>
              </w:rPr>
            </w:pPr>
            <w:r>
              <w:rPr>
                <w:color w:val="000000"/>
                <w:sz w:val="18"/>
                <w:szCs w:val="18"/>
              </w:rPr>
              <w:t>846,28</w:t>
            </w:r>
          </w:p>
        </w:tc>
      </w:tr>
      <w:tr w:rsidR="008C2BF2" w14:paraId="5113B901" w14:textId="77777777" w:rsidTr="008C2BF2">
        <w:trPr>
          <w:trHeight w:val="245"/>
        </w:trPr>
        <w:tc>
          <w:tcPr>
            <w:tcW w:w="4044" w:type="dxa"/>
            <w:tcBorders>
              <w:top w:val="nil"/>
              <w:left w:val="single" w:sz="18" w:space="0" w:color="auto"/>
              <w:bottom w:val="nil"/>
              <w:right w:val="single" w:sz="18" w:space="0" w:color="auto"/>
            </w:tcBorders>
          </w:tcPr>
          <w:p w14:paraId="694D3D02" w14:textId="77777777" w:rsidR="008C2BF2" w:rsidRDefault="008C2BF2">
            <w:pPr>
              <w:autoSpaceDE w:val="0"/>
              <w:autoSpaceDN w:val="0"/>
              <w:adjustRightInd w:val="0"/>
              <w:rPr>
                <w:color w:val="000000"/>
                <w:sz w:val="18"/>
                <w:szCs w:val="18"/>
              </w:rPr>
            </w:pPr>
            <w:r>
              <w:rPr>
                <w:color w:val="000000"/>
                <w:sz w:val="18"/>
                <w:szCs w:val="18"/>
              </w:rPr>
              <w:t>Κέρδη από εκποίηση παγίων</w:t>
            </w:r>
          </w:p>
        </w:tc>
        <w:tc>
          <w:tcPr>
            <w:tcW w:w="1548" w:type="dxa"/>
            <w:tcBorders>
              <w:top w:val="nil"/>
              <w:left w:val="single" w:sz="18" w:space="0" w:color="auto"/>
              <w:bottom w:val="single" w:sz="12" w:space="0" w:color="auto"/>
              <w:right w:val="single" w:sz="18" w:space="0" w:color="auto"/>
            </w:tcBorders>
          </w:tcPr>
          <w:p w14:paraId="532A7301" w14:textId="77777777" w:rsidR="008C2BF2" w:rsidRDefault="008C2BF2">
            <w:pPr>
              <w:autoSpaceDE w:val="0"/>
              <w:autoSpaceDN w:val="0"/>
              <w:adjustRightInd w:val="0"/>
              <w:jc w:val="right"/>
              <w:rPr>
                <w:color w:val="000000"/>
                <w:sz w:val="18"/>
                <w:szCs w:val="18"/>
              </w:rPr>
            </w:pPr>
            <w:r>
              <w:rPr>
                <w:color w:val="000000"/>
                <w:sz w:val="18"/>
                <w:szCs w:val="18"/>
              </w:rPr>
              <w:t>579,98</w:t>
            </w:r>
          </w:p>
        </w:tc>
        <w:tc>
          <w:tcPr>
            <w:tcW w:w="1548" w:type="dxa"/>
            <w:tcBorders>
              <w:top w:val="nil"/>
              <w:left w:val="single" w:sz="18" w:space="0" w:color="auto"/>
              <w:bottom w:val="single" w:sz="12" w:space="0" w:color="auto"/>
              <w:right w:val="single" w:sz="18" w:space="0" w:color="auto"/>
            </w:tcBorders>
          </w:tcPr>
          <w:p w14:paraId="1E8AE22E" w14:textId="77777777" w:rsidR="008C2BF2" w:rsidRDefault="008C2BF2">
            <w:pPr>
              <w:autoSpaceDE w:val="0"/>
              <w:autoSpaceDN w:val="0"/>
              <w:adjustRightInd w:val="0"/>
              <w:jc w:val="right"/>
              <w:rPr>
                <w:color w:val="000000"/>
                <w:sz w:val="18"/>
                <w:szCs w:val="18"/>
              </w:rPr>
            </w:pPr>
            <w:r>
              <w:rPr>
                <w:color w:val="000000"/>
                <w:sz w:val="18"/>
                <w:szCs w:val="18"/>
              </w:rPr>
              <w:t>0,00</w:t>
            </w:r>
          </w:p>
        </w:tc>
      </w:tr>
      <w:tr w:rsidR="008C2BF2" w14:paraId="7746A676" w14:textId="77777777" w:rsidTr="008C2BF2">
        <w:trPr>
          <w:trHeight w:val="245"/>
        </w:trPr>
        <w:tc>
          <w:tcPr>
            <w:tcW w:w="4044" w:type="dxa"/>
            <w:tcBorders>
              <w:top w:val="nil"/>
              <w:left w:val="single" w:sz="18" w:space="0" w:color="auto"/>
              <w:bottom w:val="single" w:sz="18" w:space="0" w:color="auto"/>
              <w:right w:val="single" w:sz="18" w:space="0" w:color="auto"/>
            </w:tcBorders>
          </w:tcPr>
          <w:p w14:paraId="7CAD4156"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nil"/>
              <w:left w:val="nil"/>
              <w:bottom w:val="double" w:sz="6" w:space="0" w:color="auto"/>
              <w:right w:val="single" w:sz="18" w:space="0" w:color="auto"/>
            </w:tcBorders>
          </w:tcPr>
          <w:p w14:paraId="1DB0889D" w14:textId="77777777" w:rsidR="008C2BF2" w:rsidRDefault="008C2BF2">
            <w:pPr>
              <w:autoSpaceDE w:val="0"/>
              <w:autoSpaceDN w:val="0"/>
              <w:adjustRightInd w:val="0"/>
              <w:jc w:val="right"/>
              <w:rPr>
                <w:b/>
                <w:bCs/>
                <w:color w:val="000000"/>
                <w:sz w:val="18"/>
                <w:szCs w:val="18"/>
              </w:rPr>
            </w:pPr>
            <w:r>
              <w:rPr>
                <w:b/>
                <w:bCs/>
                <w:color w:val="000000"/>
                <w:sz w:val="18"/>
                <w:szCs w:val="18"/>
              </w:rPr>
              <w:t>1.273,67</w:t>
            </w:r>
          </w:p>
        </w:tc>
        <w:tc>
          <w:tcPr>
            <w:tcW w:w="1548" w:type="dxa"/>
            <w:tcBorders>
              <w:top w:val="nil"/>
              <w:left w:val="nil"/>
              <w:bottom w:val="double" w:sz="6" w:space="0" w:color="auto"/>
              <w:right w:val="single" w:sz="18" w:space="0" w:color="auto"/>
            </w:tcBorders>
          </w:tcPr>
          <w:p w14:paraId="1875B8FE" w14:textId="77777777" w:rsidR="008C2BF2" w:rsidRDefault="008C2BF2">
            <w:pPr>
              <w:autoSpaceDE w:val="0"/>
              <w:autoSpaceDN w:val="0"/>
              <w:adjustRightInd w:val="0"/>
              <w:jc w:val="right"/>
              <w:rPr>
                <w:b/>
                <w:bCs/>
                <w:color w:val="000000"/>
                <w:sz w:val="18"/>
                <w:szCs w:val="18"/>
              </w:rPr>
            </w:pPr>
            <w:r>
              <w:rPr>
                <w:b/>
                <w:bCs/>
                <w:color w:val="000000"/>
                <w:sz w:val="18"/>
                <w:szCs w:val="18"/>
              </w:rPr>
              <w:t>1.019,28</w:t>
            </w:r>
          </w:p>
        </w:tc>
      </w:tr>
      <w:tr w:rsidR="008C2BF2" w14:paraId="63C54DF9" w14:textId="77777777" w:rsidTr="008C2BF2">
        <w:trPr>
          <w:trHeight w:val="262"/>
        </w:trPr>
        <w:tc>
          <w:tcPr>
            <w:tcW w:w="4044" w:type="dxa"/>
            <w:tcBorders>
              <w:top w:val="nil"/>
              <w:left w:val="nil"/>
              <w:bottom w:val="nil"/>
              <w:right w:val="nil"/>
            </w:tcBorders>
          </w:tcPr>
          <w:p w14:paraId="6C6CF3ED" w14:textId="77777777" w:rsidR="008C2BF2" w:rsidRDefault="008C2BF2">
            <w:pPr>
              <w:autoSpaceDE w:val="0"/>
              <w:autoSpaceDN w:val="0"/>
              <w:adjustRightInd w:val="0"/>
              <w:jc w:val="right"/>
              <w:rPr>
                <w:rFonts w:ascii="Calibri" w:hAnsi="Calibri" w:cs="Calibri"/>
                <w:color w:val="000000"/>
                <w:sz w:val="18"/>
                <w:szCs w:val="18"/>
              </w:rPr>
            </w:pPr>
          </w:p>
        </w:tc>
        <w:tc>
          <w:tcPr>
            <w:tcW w:w="1548" w:type="dxa"/>
            <w:tcBorders>
              <w:top w:val="nil"/>
              <w:left w:val="nil"/>
              <w:bottom w:val="nil"/>
              <w:right w:val="nil"/>
            </w:tcBorders>
          </w:tcPr>
          <w:p w14:paraId="2AD6BD11" w14:textId="77777777" w:rsidR="008C2BF2" w:rsidRDefault="008C2BF2">
            <w:pPr>
              <w:autoSpaceDE w:val="0"/>
              <w:autoSpaceDN w:val="0"/>
              <w:adjustRightInd w:val="0"/>
              <w:jc w:val="right"/>
              <w:rPr>
                <w:rFonts w:ascii="Calibri" w:hAnsi="Calibri" w:cs="Calibri"/>
                <w:color w:val="000000"/>
                <w:sz w:val="18"/>
                <w:szCs w:val="18"/>
              </w:rPr>
            </w:pPr>
          </w:p>
        </w:tc>
        <w:tc>
          <w:tcPr>
            <w:tcW w:w="1548" w:type="dxa"/>
            <w:tcBorders>
              <w:top w:val="nil"/>
              <w:left w:val="nil"/>
              <w:bottom w:val="nil"/>
              <w:right w:val="nil"/>
            </w:tcBorders>
          </w:tcPr>
          <w:p w14:paraId="0B1FF34B" w14:textId="77777777" w:rsidR="008C2BF2" w:rsidRDefault="008C2BF2">
            <w:pPr>
              <w:autoSpaceDE w:val="0"/>
              <w:autoSpaceDN w:val="0"/>
              <w:adjustRightInd w:val="0"/>
              <w:jc w:val="right"/>
              <w:rPr>
                <w:rFonts w:ascii="Calibri" w:hAnsi="Calibri" w:cs="Calibri"/>
                <w:color w:val="000000"/>
                <w:sz w:val="18"/>
                <w:szCs w:val="18"/>
              </w:rPr>
            </w:pPr>
          </w:p>
        </w:tc>
      </w:tr>
      <w:tr w:rsidR="008C2BF2" w14:paraId="49FC1853" w14:textId="77777777" w:rsidTr="008C2BF2">
        <w:trPr>
          <w:trHeight w:val="262"/>
        </w:trPr>
        <w:tc>
          <w:tcPr>
            <w:tcW w:w="4044" w:type="dxa"/>
            <w:tcBorders>
              <w:top w:val="single" w:sz="18" w:space="0" w:color="auto"/>
              <w:left w:val="single" w:sz="18" w:space="0" w:color="auto"/>
              <w:bottom w:val="single" w:sz="18" w:space="0" w:color="auto"/>
              <w:right w:val="single" w:sz="18" w:space="0" w:color="auto"/>
            </w:tcBorders>
          </w:tcPr>
          <w:p w14:paraId="234D3F79" w14:textId="77777777" w:rsidR="008C2BF2" w:rsidRDefault="008C2BF2">
            <w:pPr>
              <w:autoSpaceDE w:val="0"/>
              <w:autoSpaceDN w:val="0"/>
              <w:adjustRightInd w:val="0"/>
              <w:rPr>
                <w:b/>
                <w:bCs/>
                <w:color w:val="000000"/>
                <w:sz w:val="18"/>
                <w:szCs w:val="18"/>
              </w:rPr>
            </w:pPr>
            <w:r>
              <w:rPr>
                <w:b/>
                <w:bCs/>
                <w:color w:val="000000"/>
                <w:sz w:val="18"/>
                <w:szCs w:val="18"/>
              </w:rPr>
              <w:t>Έξοδα</w:t>
            </w:r>
          </w:p>
        </w:tc>
        <w:tc>
          <w:tcPr>
            <w:tcW w:w="1548" w:type="dxa"/>
            <w:tcBorders>
              <w:top w:val="single" w:sz="18" w:space="0" w:color="auto"/>
              <w:left w:val="nil"/>
              <w:bottom w:val="single" w:sz="18" w:space="0" w:color="auto"/>
              <w:right w:val="single" w:sz="18" w:space="0" w:color="auto"/>
            </w:tcBorders>
          </w:tcPr>
          <w:p w14:paraId="6588BBA7"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8" w:space="0" w:color="auto"/>
              <w:left w:val="nil"/>
              <w:bottom w:val="single" w:sz="18" w:space="0" w:color="auto"/>
              <w:right w:val="single" w:sz="18" w:space="0" w:color="auto"/>
            </w:tcBorders>
          </w:tcPr>
          <w:p w14:paraId="4993E66F" w14:textId="77777777" w:rsidR="008C2BF2" w:rsidRDefault="008C2BF2">
            <w:pPr>
              <w:autoSpaceDE w:val="0"/>
              <w:autoSpaceDN w:val="0"/>
              <w:adjustRightInd w:val="0"/>
              <w:jc w:val="center"/>
              <w:rPr>
                <w:b/>
                <w:bCs/>
                <w:color w:val="000000"/>
                <w:sz w:val="18"/>
                <w:szCs w:val="18"/>
              </w:rPr>
            </w:pPr>
            <w:r>
              <w:rPr>
                <w:b/>
                <w:bCs/>
                <w:color w:val="000000"/>
                <w:sz w:val="18"/>
                <w:szCs w:val="18"/>
              </w:rPr>
              <w:t>31/12/2017</w:t>
            </w:r>
          </w:p>
        </w:tc>
      </w:tr>
      <w:tr w:rsidR="008C2BF2" w14:paraId="1E2E81BB" w14:textId="77777777" w:rsidTr="008C2BF2">
        <w:trPr>
          <w:trHeight w:val="245"/>
        </w:trPr>
        <w:tc>
          <w:tcPr>
            <w:tcW w:w="4044" w:type="dxa"/>
            <w:tcBorders>
              <w:top w:val="nil"/>
              <w:left w:val="single" w:sz="18" w:space="0" w:color="auto"/>
              <w:bottom w:val="nil"/>
              <w:right w:val="single" w:sz="18" w:space="0" w:color="auto"/>
            </w:tcBorders>
          </w:tcPr>
          <w:p w14:paraId="673E067C" w14:textId="77777777" w:rsidR="008C2BF2" w:rsidRDefault="008C2BF2">
            <w:pPr>
              <w:autoSpaceDE w:val="0"/>
              <w:autoSpaceDN w:val="0"/>
              <w:adjustRightInd w:val="0"/>
              <w:rPr>
                <w:color w:val="000000"/>
                <w:sz w:val="18"/>
                <w:szCs w:val="18"/>
              </w:rPr>
            </w:pPr>
            <w:r>
              <w:rPr>
                <w:color w:val="000000"/>
                <w:sz w:val="18"/>
                <w:szCs w:val="18"/>
              </w:rPr>
              <w:t>Ζημίες από εκποίηση μετ. μέσων</w:t>
            </w:r>
          </w:p>
        </w:tc>
        <w:tc>
          <w:tcPr>
            <w:tcW w:w="1548" w:type="dxa"/>
            <w:tcBorders>
              <w:top w:val="nil"/>
              <w:left w:val="nil"/>
              <w:bottom w:val="nil"/>
              <w:right w:val="single" w:sz="18" w:space="0" w:color="auto"/>
            </w:tcBorders>
          </w:tcPr>
          <w:p w14:paraId="518BB72F" w14:textId="77777777" w:rsidR="008C2BF2" w:rsidRDefault="008C2BF2">
            <w:pPr>
              <w:autoSpaceDE w:val="0"/>
              <w:autoSpaceDN w:val="0"/>
              <w:adjustRightInd w:val="0"/>
              <w:jc w:val="right"/>
              <w:rPr>
                <w:color w:val="000000"/>
                <w:sz w:val="18"/>
                <w:szCs w:val="18"/>
              </w:rPr>
            </w:pPr>
          </w:p>
        </w:tc>
        <w:tc>
          <w:tcPr>
            <w:tcW w:w="1548" w:type="dxa"/>
            <w:tcBorders>
              <w:top w:val="nil"/>
              <w:left w:val="nil"/>
              <w:bottom w:val="nil"/>
              <w:right w:val="single" w:sz="18" w:space="0" w:color="auto"/>
            </w:tcBorders>
          </w:tcPr>
          <w:p w14:paraId="77FF74BD" w14:textId="77777777" w:rsidR="008C2BF2" w:rsidRDefault="008C2BF2">
            <w:pPr>
              <w:autoSpaceDE w:val="0"/>
              <w:autoSpaceDN w:val="0"/>
              <w:adjustRightInd w:val="0"/>
              <w:jc w:val="right"/>
              <w:rPr>
                <w:color w:val="000000"/>
                <w:sz w:val="18"/>
                <w:szCs w:val="18"/>
              </w:rPr>
            </w:pPr>
            <w:r>
              <w:rPr>
                <w:color w:val="000000"/>
                <w:sz w:val="18"/>
                <w:szCs w:val="18"/>
              </w:rPr>
              <w:t>2.604,83</w:t>
            </w:r>
          </w:p>
        </w:tc>
      </w:tr>
      <w:tr w:rsidR="008C2BF2" w14:paraId="3956005F" w14:textId="77777777" w:rsidTr="008C2BF2">
        <w:trPr>
          <w:trHeight w:val="245"/>
        </w:trPr>
        <w:tc>
          <w:tcPr>
            <w:tcW w:w="4044" w:type="dxa"/>
            <w:tcBorders>
              <w:top w:val="nil"/>
              <w:left w:val="single" w:sz="18" w:space="0" w:color="auto"/>
              <w:bottom w:val="nil"/>
              <w:right w:val="single" w:sz="18" w:space="0" w:color="auto"/>
            </w:tcBorders>
          </w:tcPr>
          <w:p w14:paraId="79339B34" w14:textId="77777777" w:rsidR="008C2BF2" w:rsidRDefault="008C2BF2">
            <w:pPr>
              <w:autoSpaceDE w:val="0"/>
              <w:autoSpaceDN w:val="0"/>
              <w:adjustRightInd w:val="0"/>
              <w:rPr>
                <w:color w:val="000000"/>
                <w:sz w:val="18"/>
                <w:szCs w:val="18"/>
              </w:rPr>
            </w:pPr>
            <w:r>
              <w:rPr>
                <w:color w:val="000000"/>
                <w:sz w:val="18"/>
                <w:szCs w:val="18"/>
              </w:rPr>
              <w:t>Πρόστιμα και Προσαυξήσεις</w:t>
            </w:r>
          </w:p>
        </w:tc>
        <w:tc>
          <w:tcPr>
            <w:tcW w:w="1548" w:type="dxa"/>
            <w:tcBorders>
              <w:top w:val="nil"/>
              <w:left w:val="nil"/>
              <w:bottom w:val="single" w:sz="12" w:space="0" w:color="auto"/>
              <w:right w:val="single" w:sz="18" w:space="0" w:color="auto"/>
            </w:tcBorders>
          </w:tcPr>
          <w:p w14:paraId="4BD6038A" w14:textId="77777777" w:rsidR="008C2BF2" w:rsidRDefault="008C2BF2">
            <w:pPr>
              <w:autoSpaceDE w:val="0"/>
              <w:autoSpaceDN w:val="0"/>
              <w:adjustRightInd w:val="0"/>
              <w:jc w:val="right"/>
              <w:rPr>
                <w:color w:val="000000"/>
                <w:sz w:val="18"/>
                <w:szCs w:val="18"/>
              </w:rPr>
            </w:pPr>
            <w:r>
              <w:rPr>
                <w:color w:val="000000"/>
                <w:sz w:val="18"/>
                <w:szCs w:val="18"/>
              </w:rPr>
              <w:t>17,03</w:t>
            </w:r>
          </w:p>
        </w:tc>
        <w:tc>
          <w:tcPr>
            <w:tcW w:w="1548" w:type="dxa"/>
            <w:tcBorders>
              <w:top w:val="nil"/>
              <w:left w:val="nil"/>
              <w:bottom w:val="single" w:sz="12" w:space="0" w:color="auto"/>
              <w:right w:val="single" w:sz="18" w:space="0" w:color="auto"/>
            </w:tcBorders>
          </w:tcPr>
          <w:p w14:paraId="6C52A377" w14:textId="77777777" w:rsidR="008C2BF2" w:rsidRDefault="008C2BF2">
            <w:pPr>
              <w:autoSpaceDE w:val="0"/>
              <w:autoSpaceDN w:val="0"/>
              <w:adjustRightInd w:val="0"/>
              <w:jc w:val="right"/>
              <w:rPr>
                <w:color w:val="000000"/>
                <w:sz w:val="18"/>
                <w:szCs w:val="18"/>
              </w:rPr>
            </w:pPr>
            <w:r>
              <w:rPr>
                <w:color w:val="000000"/>
                <w:sz w:val="18"/>
                <w:szCs w:val="18"/>
              </w:rPr>
              <w:t>93,26</w:t>
            </w:r>
          </w:p>
        </w:tc>
      </w:tr>
      <w:tr w:rsidR="008C2BF2" w14:paraId="17664C65" w14:textId="77777777" w:rsidTr="008C2BF2">
        <w:trPr>
          <w:trHeight w:val="245"/>
        </w:trPr>
        <w:tc>
          <w:tcPr>
            <w:tcW w:w="4044" w:type="dxa"/>
            <w:tcBorders>
              <w:top w:val="nil"/>
              <w:left w:val="single" w:sz="18" w:space="0" w:color="auto"/>
              <w:bottom w:val="single" w:sz="18" w:space="0" w:color="auto"/>
              <w:right w:val="single" w:sz="18" w:space="0" w:color="auto"/>
            </w:tcBorders>
          </w:tcPr>
          <w:p w14:paraId="335904F8"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nil"/>
              <w:left w:val="nil"/>
              <w:bottom w:val="double" w:sz="6" w:space="0" w:color="auto"/>
              <w:right w:val="single" w:sz="18" w:space="0" w:color="auto"/>
            </w:tcBorders>
          </w:tcPr>
          <w:p w14:paraId="79206A5E" w14:textId="77777777" w:rsidR="008C2BF2" w:rsidRDefault="008C2BF2">
            <w:pPr>
              <w:autoSpaceDE w:val="0"/>
              <w:autoSpaceDN w:val="0"/>
              <w:adjustRightInd w:val="0"/>
              <w:jc w:val="right"/>
              <w:rPr>
                <w:b/>
                <w:bCs/>
                <w:color w:val="000000"/>
                <w:sz w:val="18"/>
                <w:szCs w:val="18"/>
              </w:rPr>
            </w:pPr>
            <w:r>
              <w:rPr>
                <w:b/>
                <w:bCs/>
                <w:color w:val="000000"/>
                <w:sz w:val="18"/>
                <w:szCs w:val="18"/>
              </w:rPr>
              <w:t>17,03</w:t>
            </w:r>
          </w:p>
        </w:tc>
        <w:tc>
          <w:tcPr>
            <w:tcW w:w="1548" w:type="dxa"/>
            <w:tcBorders>
              <w:top w:val="nil"/>
              <w:left w:val="nil"/>
              <w:bottom w:val="double" w:sz="6" w:space="0" w:color="auto"/>
              <w:right w:val="single" w:sz="18" w:space="0" w:color="auto"/>
            </w:tcBorders>
          </w:tcPr>
          <w:p w14:paraId="6B9D94E7" w14:textId="77777777" w:rsidR="008C2BF2" w:rsidRDefault="008C2BF2">
            <w:pPr>
              <w:autoSpaceDE w:val="0"/>
              <w:autoSpaceDN w:val="0"/>
              <w:adjustRightInd w:val="0"/>
              <w:jc w:val="right"/>
              <w:rPr>
                <w:b/>
                <w:bCs/>
                <w:color w:val="000000"/>
                <w:sz w:val="18"/>
                <w:szCs w:val="18"/>
              </w:rPr>
            </w:pPr>
            <w:r>
              <w:rPr>
                <w:b/>
                <w:bCs/>
                <w:color w:val="000000"/>
                <w:sz w:val="18"/>
                <w:szCs w:val="18"/>
              </w:rPr>
              <w:t>2.698,09</w:t>
            </w:r>
          </w:p>
        </w:tc>
      </w:tr>
    </w:tbl>
    <w:p w14:paraId="1EBCB59D" w14:textId="422B4C84" w:rsidR="00237B0E" w:rsidRDefault="00237B0E" w:rsidP="00523C3C">
      <w:pPr>
        <w:pStyle w:val="a8"/>
      </w:pPr>
    </w:p>
    <w:p w14:paraId="1EBCB59E" w14:textId="77777777" w:rsidR="001F56EA" w:rsidRDefault="001F56EA" w:rsidP="00523C3C">
      <w:pPr>
        <w:pStyle w:val="a8"/>
      </w:pPr>
    </w:p>
    <w:p w14:paraId="1EBCB5D5" w14:textId="77777777" w:rsidR="00FC48AF" w:rsidRPr="00523C3C" w:rsidRDefault="00FC48AF" w:rsidP="00523C3C">
      <w:pPr>
        <w:pStyle w:val="a8"/>
        <w:rPr>
          <w:rStyle w:val="af1"/>
        </w:rPr>
      </w:pPr>
    </w:p>
    <w:p w14:paraId="1EBCB5D6" w14:textId="77777777" w:rsidR="00874993" w:rsidRDefault="00FC44B4" w:rsidP="006949A7">
      <w:pPr>
        <w:pStyle w:val="1"/>
        <w:jc w:val="left"/>
      </w:pPr>
      <w:bookmarkStart w:id="32" w:name="_Toc5189014"/>
      <w:r w:rsidRPr="00670839">
        <w:t>1</w:t>
      </w:r>
      <w:r w:rsidR="003E7FD4" w:rsidRPr="00670839">
        <w:t>2</w:t>
      </w:r>
      <w:r w:rsidR="00FF2F42" w:rsidRPr="00670839">
        <w:t>. Τ</w:t>
      </w:r>
      <w:r w:rsidR="00763613" w:rsidRPr="00670839">
        <w:t>όκοι που ενσωματώθηκαν στην αξία περιουσιακ</w:t>
      </w:r>
      <w:r w:rsidR="00874993" w:rsidRPr="00670839">
        <w:t>ών στοιχείων στην περίοδο</w:t>
      </w:r>
      <w:bookmarkEnd w:id="32"/>
    </w:p>
    <w:p w14:paraId="1EBCB5D7" w14:textId="77777777" w:rsidR="00523C3C" w:rsidRPr="00523C3C" w:rsidRDefault="00523C3C" w:rsidP="00523C3C">
      <w:pPr>
        <w:rPr>
          <w:sz w:val="16"/>
          <w:szCs w:val="16"/>
          <w:lang w:eastAsia="en-US"/>
        </w:rPr>
      </w:pPr>
    </w:p>
    <w:p w14:paraId="1EBCB5D8" w14:textId="77777777" w:rsidR="00F56BFD" w:rsidRDefault="00F56BFD" w:rsidP="00F56BFD">
      <w:pPr>
        <w:shd w:val="clear" w:color="auto" w:fill="FFFFFF"/>
        <w:spacing w:after="200" w:line="276" w:lineRule="auto"/>
        <w:ind w:left="5" w:right="14" w:firstLine="562"/>
        <w:jc w:val="both"/>
        <w:rPr>
          <w:sz w:val="22"/>
          <w:szCs w:val="22"/>
        </w:rPr>
      </w:pPr>
      <w:r w:rsidRPr="00AC6B08">
        <w:rPr>
          <w:sz w:val="22"/>
          <w:szCs w:val="22"/>
        </w:rPr>
        <w:t>Δεν υπάρχουν</w:t>
      </w:r>
      <w:r>
        <w:rPr>
          <w:sz w:val="22"/>
          <w:szCs w:val="22"/>
        </w:rPr>
        <w:t>.</w:t>
      </w:r>
    </w:p>
    <w:p w14:paraId="1EBCB5D9" w14:textId="77777777" w:rsidR="00874993" w:rsidRDefault="00FC44B4" w:rsidP="006949A7">
      <w:pPr>
        <w:pStyle w:val="1"/>
        <w:jc w:val="left"/>
      </w:pPr>
      <w:bookmarkStart w:id="33" w:name="_Toc5189015"/>
      <w:r w:rsidRPr="00670839">
        <w:t>1</w:t>
      </w:r>
      <w:r w:rsidR="00E24828" w:rsidRPr="00670839">
        <w:t>3</w:t>
      </w:r>
      <w:r w:rsidR="00FF2F42" w:rsidRPr="00670839">
        <w:t>. Π</w:t>
      </w:r>
      <w:r w:rsidR="00874993" w:rsidRPr="00670839">
        <w:t>ροτεινόμενη διάθεση κερδών</w:t>
      </w:r>
      <w:bookmarkEnd w:id="33"/>
    </w:p>
    <w:p w14:paraId="1EBCB5DA" w14:textId="77777777" w:rsidR="00523C3C" w:rsidRPr="00523C3C" w:rsidRDefault="00523C3C" w:rsidP="00523C3C">
      <w:pPr>
        <w:rPr>
          <w:sz w:val="16"/>
          <w:szCs w:val="16"/>
          <w:lang w:eastAsia="en-US"/>
        </w:rPr>
      </w:pPr>
    </w:p>
    <w:p w14:paraId="1EBCB5DB" w14:textId="77777777" w:rsidR="00FF2F42" w:rsidRPr="00F56BFD"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Το διοικητικό συμβούλιο </w:t>
      </w:r>
      <w:r w:rsidR="003E7FD4" w:rsidRPr="00670839">
        <w:rPr>
          <w:sz w:val="22"/>
          <w:szCs w:val="22"/>
        </w:rPr>
        <w:t>προτείνει στην προσεχή τακτική γ</w:t>
      </w:r>
      <w:r w:rsidRPr="00670839">
        <w:rPr>
          <w:sz w:val="22"/>
          <w:szCs w:val="22"/>
        </w:rPr>
        <w:t>ενική συνέλευση των μετόχων τη διάθεση των καθαρών μετά από φόρους κερδών ως ακολούθως:</w:t>
      </w:r>
    </w:p>
    <w:p w14:paraId="582F5965" w14:textId="5C5BA08E" w:rsidR="00051AFF" w:rsidRDefault="00051AFF" w:rsidP="006949A7">
      <w:pPr>
        <w:pStyle w:val="1"/>
        <w:jc w:val="left"/>
        <w:rPr>
          <w:b w:val="0"/>
          <w:bCs w:val="0"/>
          <w:sz w:val="20"/>
          <w:szCs w:val="20"/>
          <w:lang w:val="el-GR" w:eastAsia="el-GR"/>
        </w:rPr>
      </w:pPr>
    </w:p>
    <w:tbl>
      <w:tblPr>
        <w:tblW w:w="0" w:type="auto"/>
        <w:tblInd w:w="-53" w:type="dxa"/>
        <w:tblLayout w:type="fixed"/>
        <w:tblLook w:val="0000" w:firstRow="0" w:lastRow="0" w:firstColumn="0" w:lastColumn="0" w:noHBand="0" w:noVBand="0"/>
      </w:tblPr>
      <w:tblGrid>
        <w:gridCol w:w="4030"/>
        <w:gridCol w:w="1548"/>
      </w:tblGrid>
      <w:tr w:rsidR="008C2BF2" w14:paraId="1B9D0C50" w14:textId="77777777" w:rsidTr="008C2BF2">
        <w:trPr>
          <w:trHeight w:val="262"/>
        </w:trPr>
        <w:tc>
          <w:tcPr>
            <w:tcW w:w="4030" w:type="dxa"/>
            <w:tcBorders>
              <w:top w:val="single" w:sz="18" w:space="0" w:color="auto"/>
              <w:left w:val="single" w:sz="18" w:space="0" w:color="auto"/>
              <w:bottom w:val="single" w:sz="18" w:space="0" w:color="auto"/>
              <w:right w:val="single" w:sz="18" w:space="0" w:color="auto"/>
            </w:tcBorders>
          </w:tcPr>
          <w:p w14:paraId="072C0AFD" w14:textId="77777777" w:rsidR="008C2BF2" w:rsidRDefault="008C2BF2">
            <w:pPr>
              <w:autoSpaceDE w:val="0"/>
              <w:autoSpaceDN w:val="0"/>
              <w:adjustRightInd w:val="0"/>
              <w:rPr>
                <w:b/>
                <w:bCs/>
                <w:color w:val="000000"/>
                <w:sz w:val="18"/>
                <w:szCs w:val="18"/>
              </w:rPr>
            </w:pPr>
            <w:r>
              <w:rPr>
                <w:b/>
                <w:bCs/>
                <w:color w:val="000000"/>
                <w:sz w:val="18"/>
                <w:szCs w:val="18"/>
              </w:rPr>
              <w:t>Διάθεση</w:t>
            </w:r>
          </w:p>
        </w:tc>
        <w:tc>
          <w:tcPr>
            <w:tcW w:w="1548" w:type="dxa"/>
            <w:tcBorders>
              <w:top w:val="single" w:sz="18" w:space="0" w:color="auto"/>
              <w:left w:val="nil"/>
              <w:bottom w:val="single" w:sz="18" w:space="0" w:color="auto"/>
              <w:right w:val="single" w:sz="18" w:space="0" w:color="auto"/>
            </w:tcBorders>
          </w:tcPr>
          <w:p w14:paraId="3FAE4515" w14:textId="77777777" w:rsidR="008C2BF2" w:rsidRDefault="008C2BF2">
            <w:pPr>
              <w:autoSpaceDE w:val="0"/>
              <w:autoSpaceDN w:val="0"/>
              <w:adjustRightInd w:val="0"/>
              <w:jc w:val="center"/>
              <w:rPr>
                <w:b/>
                <w:bCs/>
                <w:color w:val="000000"/>
                <w:sz w:val="18"/>
                <w:szCs w:val="18"/>
              </w:rPr>
            </w:pPr>
            <w:r>
              <w:rPr>
                <w:b/>
                <w:bCs/>
                <w:color w:val="000000"/>
                <w:sz w:val="18"/>
                <w:szCs w:val="18"/>
              </w:rPr>
              <w:t>31/12/2018</w:t>
            </w:r>
          </w:p>
        </w:tc>
      </w:tr>
      <w:tr w:rsidR="008C2BF2" w14:paraId="19D5B5D3" w14:textId="77777777" w:rsidTr="0007554C">
        <w:trPr>
          <w:trHeight w:val="245"/>
        </w:trPr>
        <w:tc>
          <w:tcPr>
            <w:tcW w:w="4030" w:type="dxa"/>
            <w:tcBorders>
              <w:top w:val="nil"/>
              <w:left w:val="single" w:sz="18" w:space="0" w:color="auto"/>
              <w:bottom w:val="nil"/>
              <w:right w:val="single" w:sz="18" w:space="0" w:color="auto"/>
            </w:tcBorders>
          </w:tcPr>
          <w:p w14:paraId="72EE1467" w14:textId="77777777" w:rsidR="008C2BF2" w:rsidRDefault="008C2BF2">
            <w:pPr>
              <w:autoSpaceDE w:val="0"/>
              <w:autoSpaceDN w:val="0"/>
              <w:adjustRightInd w:val="0"/>
              <w:rPr>
                <w:color w:val="000000"/>
                <w:sz w:val="18"/>
                <w:szCs w:val="18"/>
              </w:rPr>
            </w:pPr>
            <w:r>
              <w:rPr>
                <w:color w:val="000000"/>
                <w:sz w:val="18"/>
                <w:szCs w:val="18"/>
              </w:rPr>
              <w:t xml:space="preserve">Τακτικό αποθεματικό </w:t>
            </w:r>
          </w:p>
        </w:tc>
        <w:tc>
          <w:tcPr>
            <w:tcW w:w="1548" w:type="dxa"/>
            <w:tcBorders>
              <w:top w:val="nil"/>
              <w:left w:val="nil"/>
              <w:bottom w:val="nil"/>
              <w:right w:val="single" w:sz="18" w:space="0" w:color="auto"/>
            </w:tcBorders>
            <w:shd w:val="clear" w:color="auto" w:fill="auto"/>
          </w:tcPr>
          <w:p w14:paraId="3291AE3A" w14:textId="77777777" w:rsidR="008C2BF2" w:rsidRDefault="008C2BF2">
            <w:pPr>
              <w:autoSpaceDE w:val="0"/>
              <w:autoSpaceDN w:val="0"/>
              <w:adjustRightInd w:val="0"/>
              <w:jc w:val="right"/>
              <w:rPr>
                <w:color w:val="000000"/>
                <w:sz w:val="18"/>
                <w:szCs w:val="18"/>
              </w:rPr>
            </w:pPr>
            <w:r>
              <w:rPr>
                <w:color w:val="000000"/>
                <w:sz w:val="18"/>
                <w:szCs w:val="18"/>
              </w:rPr>
              <w:t>11.102,85</w:t>
            </w:r>
          </w:p>
        </w:tc>
      </w:tr>
      <w:tr w:rsidR="008C2BF2" w14:paraId="59FCAA24" w14:textId="77777777" w:rsidTr="0007554C">
        <w:trPr>
          <w:trHeight w:val="230"/>
        </w:trPr>
        <w:tc>
          <w:tcPr>
            <w:tcW w:w="4030" w:type="dxa"/>
            <w:tcBorders>
              <w:top w:val="nil"/>
              <w:left w:val="single" w:sz="18" w:space="0" w:color="auto"/>
              <w:bottom w:val="nil"/>
              <w:right w:val="single" w:sz="18" w:space="0" w:color="auto"/>
            </w:tcBorders>
          </w:tcPr>
          <w:p w14:paraId="36AD0F75" w14:textId="77777777" w:rsidR="008C2BF2" w:rsidRDefault="008C2BF2">
            <w:pPr>
              <w:autoSpaceDE w:val="0"/>
              <w:autoSpaceDN w:val="0"/>
              <w:adjustRightInd w:val="0"/>
              <w:rPr>
                <w:color w:val="000000"/>
                <w:sz w:val="18"/>
                <w:szCs w:val="18"/>
              </w:rPr>
            </w:pPr>
            <w:r>
              <w:rPr>
                <w:color w:val="000000"/>
                <w:sz w:val="18"/>
                <w:szCs w:val="18"/>
              </w:rPr>
              <w:t xml:space="preserve">Έκτακτο αποθεματικό καταστατικού 20% </w:t>
            </w:r>
          </w:p>
        </w:tc>
        <w:tc>
          <w:tcPr>
            <w:tcW w:w="1548" w:type="dxa"/>
            <w:tcBorders>
              <w:top w:val="nil"/>
              <w:left w:val="nil"/>
              <w:bottom w:val="nil"/>
              <w:right w:val="single" w:sz="18" w:space="0" w:color="auto"/>
            </w:tcBorders>
            <w:shd w:val="clear" w:color="auto" w:fill="auto"/>
          </w:tcPr>
          <w:p w14:paraId="2836D100" w14:textId="77777777" w:rsidR="008C2BF2" w:rsidRDefault="008C2BF2">
            <w:pPr>
              <w:autoSpaceDE w:val="0"/>
              <w:autoSpaceDN w:val="0"/>
              <w:adjustRightInd w:val="0"/>
              <w:jc w:val="right"/>
              <w:rPr>
                <w:color w:val="000000"/>
                <w:sz w:val="18"/>
                <w:szCs w:val="18"/>
              </w:rPr>
            </w:pPr>
            <w:r>
              <w:rPr>
                <w:color w:val="000000"/>
                <w:sz w:val="18"/>
                <w:szCs w:val="18"/>
              </w:rPr>
              <w:t>22.205,70</w:t>
            </w:r>
          </w:p>
        </w:tc>
      </w:tr>
      <w:tr w:rsidR="008C2BF2" w14:paraId="1B7E1824" w14:textId="77777777" w:rsidTr="0007554C">
        <w:trPr>
          <w:trHeight w:val="245"/>
        </w:trPr>
        <w:tc>
          <w:tcPr>
            <w:tcW w:w="4030" w:type="dxa"/>
            <w:tcBorders>
              <w:top w:val="nil"/>
              <w:left w:val="single" w:sz="18" w:space="0" w:color="auto"/>
              <w:bottom w:val="nil"/>
              <w:right w:val="single" w:sz="18" w:space="0" w:color="auto"/>
            </w:tcBorders>
          </w:tcPr>
          <w:p w14:paraId="4D18094F" w14:textId="77777777" w:rsidR="008C2BF2" w:rsidRDefault="008C2BF2">
            <w:pPr>
              <w:autoSpaceDE w:val="0"/>
              <w:autoSpaceDN w:val="0"/>
              <w:adjustRightInd w:val="0"/>
              <w:rPr>
                <w:color w:val="000000"/>
                <w:sz w:val="18"/>
                <w:szCs w:val="18"/>
              </w:rPr>
            </w:pPr>
            <w:r>
              <w:rPr>
                <w:color w:val="000000"/>
                <w:sz w:val="18"/>
                <w:szCs w:val="18"/>
              </w:rPr>
              <w:t>Υπόλοιπο κερδών εις νέο</w:t>
            </w:r>
          </w:p>
        </w:tc>
        <w:tc>
          <w:tcPr>
            <w:tcW w:w="1548" w:type="dxa"/>
            <w:tcBorders>
              <w:top w:val="nil"/>
              <w:left w:val="nil"/>
              <w:bottom w:val="nil"/>
              <w:right w:val="single" w:sz="18" w:space="0" w:color="auto"/>
            </w:tcBorders>
            <w:shd w:val="clear" w:color="auto" w:fill="auto"/>
          </w:tcPr>
          <w:p w14:paraId="2E29FA8F" w14:textId="77777777" w:rsidR="008C2BF2" w:rsidRDefault="008C2BF2">
            <w:pPr>
              <w:autoSpaceDE w:val="0"/>
              <w:autoSpaceDN w:val="0"/>
              <w:adjustRightInd w:val="0"/>
              <w:jc w:val="right"/>
              <w:rPr>
                <w:color w:val="000000"/>
                <w:sz w:val="18"/>
                <w:szCs w:val="18"/>
              </w:rPr>
            </w:pPr>
            <w:r>
              <w:rPr>
                <w:color w:val="000000"/>
                <w:sz w:val="18"/>
                <w:szCs w:val="18"/>
              </w:rPr>
              <w:t>77.719,94</w:t>
            </w:r>
          </w:p>
        </w:tc>
      </w:tr>
      <w:tr w:rsidR="008C2BF2" w14:paraId="54B8A815" w14:textId="77777777" w:rsidTr="008C2BF2">
        <w:trPr>
          <w:trHeight w:val="245"/>
        </w:trPr>
        <w:tc>
          <w:tcPr>
            <w:tcW w:w="4030" w:type="dxa"/>
            <w:tcBorders>
              <w:top w:val="single" w:sz="12" w:space="0" w:color="auto"/>
              <w:left w:val="single" w:sz="12" w:space="0" w:color="auto"/>
              <w:bottom w:val="single" w:sz="12" w:space="0" w:color="auto"/>
              <w:right w:val="single" w:sz="18" w:space="0" w:color="auto"/>
            </w:tcBorders>
          </w:tcPr>
          <w:p w14:paraId="4F70EEE6" w14:textId="77777777" w:rsidR="008C2BF2" w:rsidRDefault="008C2BF2">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2" w:space="0" w:color="auto"/>
            </w:tcBorders>
          </w:tcPr>
          <w:p w14:paraId="3A89D4E2" w14:textId="77777777" w:rsidR="008C2BF2" w:rsidRDefault="008C2BF2">
            <w:pPr>
              <w:autoSpaceDE w:val="0"/>
              <w:autoSpaceDN w:val="0"/>
              <w:adjustRightInd w:val="0"/>
              <w:jc w:val="right"/>
              <w:rPr>
                <w:b/>
                <w:bCs/>
                <w:color w:val="000000"/>
                <w:sz w:val="18"/>
                <w:szCs w:val="18"/>
              </w:rPr>
            </w:pPr>
            <w:r>
              <w:rPr>
                <w:b/>
                <w:bCs/>
                <w:color w:val="000000"/>
                <w:sz w:val="18"/>
                <w:szCs w:val="18"/>
              </w:rPr>
              <w:t>111.028,49</w:t>
            </w:r>
          </w:p>
        </w:tc>
      </w:tr>
    </w:tbl>
    <w:p w14:paraId="1EBCB5F5" w14:textId="4AE2080C" w:rsidR="004431AA" w:rsidRDefault="004431AA" w:rsidP="006949A7">
      <w:pPr>
        <w:pStyle w:val="1"/>
        <w:jc w:val="left"/>
        <w:rPr>
          <w:b w:val="0"/>
          <w:bCs w:val="0"/>
          <w:sz w:val="20"/>
          <w:szCs w:val="20"/>
          <w:lang w:val="el-GR" w:eastAsia="el-GR"/>
        </w:rPr>
      </w:pPr>
    </w:p>
    <w:p w14:paraId="1EBCB5F6" w14:textId="6FC6DF9B" w:rsidR="00F56BFD" w:rsidRDefault="00F56BFD" w:rsidP="006949A7">
      <w:pPr>
        <w:pStyle w:val="1"/>
        <w:jc w:val="left"/>
      </w:pPr>
    </w:p>
    <w:p w14:paraId="1EBCB5F7" w14:textId="77777777" w:rsidR="00874993" w:rsidRDefault="00FF2F42" w:rsidP="006949A7">
      <w:pPr>
        <w:pStyle w:val="1"/>
        <w:jc w:val="left"/>
      </w:pPr>
      <w:bookmarkStart w:id="34" w:name="_Toc5189016"/>
      <w:r w:rsidRPr="00670839">
        <w:t>﻿1</w:t>
      </w:r>
      <w:r w:rsidR="00E24828" w:rsidRPr="00670839">
        <w:t>4</w:t>
      </w:r>
      <w:r w:rsidRPr="00670839">
        <w:t>. Κ</w:t>
      </w:r>
      <w:r w:rsidR="00874993" w:rsidRPr="00670839">
        <w:t>αταβληθέντα μερίσματα στην περίοδο</w:t>
      </w:r>
      <w:bookmarkEnd w:id="34"/>
    </w:p>
    <w:p w14:paraId="1EBCB5F8" w14:textId="77777777" w:rsidR="00523C3C" w:rsidRPr="00523C3C" w:rsidRDefault="00523C3C" w:rsidP="00523C3C">
      <w:pPr>
        <w:rPr>
          <w:sz w:val="22"/>
          <w:szCs w:val="22"/>
          <w:lang w:eastAsia="en-US"/>
        </w:rPr>
      </w:pPr>
    </w:p>
    <w:p w14:paraId="1EBCB5F9" w14:textId="66698044" w:rsidR="0052159C" w:rsidRDefault="00D72D1D" w:rsidP="00237B0E">
      <w:pPr>
        <w:shd w:val="clear" w:color="auto" w:fill="FFFFFF"/>
        <w:spacing w:after="200" w:line="276" w:lineRule="auto"/>
        <w:ind w:left="5" w:right="14" w:firstLine="562"/>
        <w:jc w:val="both"/>
      </w:pPr>
      <w:r w:rsidRPr="00670839">
        <w:rPr>
          <w:sz w:val="22"/>
          <w:szCs w:val="22"/>
        </w:rPr>
        <w:t xml:space="preserve">Στην κλειόμενη περίοδο </w:t>
      </w:r>
      <w:r w:rsidR="001E6677">
        <w:rPr>
          <w:sz w:val="22"/>
          <w:szCs w:val="22"/>
        </w:rPr>
        <w:t xml:space="preserve">δεν καταβλήθηκαν </w:t>
      </w:r>
      <w:r w:rsidR="00FF2F42" w:rsidRPr="00670839">
        <w:rPr>
          <w:sz w:val="22"/>
          <w:szCs w:val="22"/>
        </w:rPr>
        <w:t>μερίσματ</w:t>
      </w:r>
      <w:r w:rsidRPr="00670839">
        <w:rPr>
          <w:sz w:val="22"/>
          <w:szCs w:val="22"/>
        </w:rPr>
        <w:t>α</w:t>
      </w:r>
      <w:r w:rsidR="001E6677">
        <w:rPr>
          <w:sz w:val="22"/>
          <w:szCs w:val="22"/>
        </w:rPr>
        <w:t>.</w:t>
      </w:r>
    </w:p>
    <w:p w14:paraId="1EBCB5FA" w14:textId="77777777" w:rsidR="00874993" w:rsidRDefault="00FC44B4" w:rsidP="006949A7">
      <w:pPr>
        <w:pStyle w:val="1"/>
        <w:jc w:val="left"/>
      </w:pPr>
      <w:bookmarkStart w:id="35" w:name="_Toc5189017"/>
      <w:r w:rsidRPr="00670839">
        <w:t>1</w:t>
      </w:r>
      <w:r w:rsidR="00E24828" w:rsidRPr="00670839">
        <w:t>5</w:t>
      </w:r>
      <w:r w:rsidR="00FF2F42" w:rsidRPr="00670839">
        <w:t>. Λ</w:t>
      </w:r>
      <w:r w:rsidR="00874993" w:rsidRPr="00670839">
        <w:t>ογιστικός χειρισμός ζημιών περιόδου</w:t>
      </w:r>
      <w:bookmarkEnd w:id="35"/>
    </w:p>
    <w:p w14:paraId="1EBCB5FB" w14:textId="77777777" w:rsidR="00523C3C" w:rsidRPr="0052159C" w:rsidRDefault="00523C3C" w:rsidP="00523C3C">
      <w:pPr>
        <w:rPr>
          <w:sz w:val="16"/>
          <w:szCs w:val="16"/>
          <w:lang w:val="x-none" w:eastAsia="en-US"/>
        </w:rPr>
      </w:pPr>
    </w:p>
    <w:p w14:paraId="1EBCB5FC" w14:textId="77777777" w:rsidR="00D72D1D" w:rsidRPr="00670839" w:rsidRDefault="00D72D1D" w:rsidP="00B82D0D">
      <w:pPr>
        <w:shd w:val="clear" w:color="auto" w:fill="FFFFFF"/>
        <w:spacing w:after="200" w:line="276" w:lineRule="auto"/>
        <w:ind w:right="14" w:firstLine="567"/>
        <w:rPr>
          <w:sz w:val="22"/>
          <w:szCs w:val="22"/>
        </w:rPr>
      </w:pPr>
      <w:r w:rsidRPr="00670839">
        <w:rPr>
          <w:sz w:val="22"/>
          <w:szCs w:val="22"/>
        </w:rPr>
        <w:t xml:space="preserve">Η </w:t>
      </w:r>
      <w:r w:rsidRPr="00670839">
        <w:rPr>
          <w:bCs/>
          <w:iCs/>
          <w:sz w:val="22"/>
          <w:szCs w:val="22"/>
        </w:rPr>
        <w:t>κλειόμενη χρήση παρουσίασε κερδοφόρο αποτέλεσμα</w:t>
      </w:r>
      <w:r w:rsidRPr="00670839">
        <w:rPr>
          <w:sz w:val="22"/>
          <w:szCs w:val="22"/>
        </w:rPr>
        <w:t>.</w:t>
      </w:r>
    </w:p>
    <w:p w14:paraId="1EBCB5FD" w14:textId="77777777" w:rsidR="00874993" w:rsidRDefault="00FF2F42" w:rsidP="006949A7">
      <w:pPr>
        <w:pStyle w:val="1"/>
        <w:jc w:val="left"/>
      </w:pPr>
      <w:bookmarkStart w:id="36" w:name="_Toc5189018"/>
      <w:r w:rsidRPr="00670839">
        <w:lastRenderedPageBreak/>
        <w:t>﻿﻿</w:t>
      </w:r>
      <w:r w:rsidR="00FC44B4" w:rsidRPr="00670839">
        <w:t>1</w:t>
      </w:r>
      <w:r w:rsidR="00E24828" w:rsidRPr="00670839">
        <w:t>6</w:t>
      </w:r>
      <w:r w:rsidRPr="00670839">
        <w:t>. Α</w:t>
      </w:r>
      <w:r w:rsidR="00874993" w:rsidRPr="00670839">
        <w:t>ναβαλλόμενοι φόροι</w:t>
      </w:r>
      <w:bookmarkEnd w:id="36"/>
    </w:p>
    <w:p w14:paraId="1EBCB5FE" w14:textId="77777777" w:rsidR="00523C3C" w:rsidRPr="00523C3C" w:rsidRDefault="00523C3C" w:rsidP="00523C3C">
      <w:pPr>
        <w:rPr>
          <w:sz w:val="16"/>
          <w:szCs w:val="16"/>
          <w:lang w:eastAsia="en-US"/>
        </w:rPr>
      </w:pPr>
    </w:p>
    <w:p w14:paraId="1EBCB5FF" w14:textId="77777777" w:rsidR="00FF2F42" w:rsidRPr="00670839" w:rsidRDefault="006B5A04" w:rsidP="00B82D0D">
      <w:pPr>
        <w:shd w:val="clear" w:color="auto" w:fill="FFFFFF"/>
        <w:spacing w:after="200" w:line="276" w:lineRule="auto"/>
        <w:ind w:left="5" w:right="14" w:firstLine="562"/>
        <w:jc w:val="both"/>
        <w:rPr>
          <w:sz w:val="22"/>
          <w:szCs w:val="22"/>
        </w:rPr>
      </w:pPr>
      <w:r>
        <w:rPr>
          <w:sz w:val="22"/>
          <w:szCs w:val="22"/>
        </w:rPr>
        <w:t>Ο Συνεταιρισμός</w:t>
      </w:r>
      <w:r w:rsidRPr="00670839">
        <w:rPr>
          <w:sz w:val="22"/>
          <w:szCs w:val="22"/>
        </w:rPr>
        <w:t xml:space="preserve"> </w:t>
      </w:r>
      <w:r w:rsidR="00FF2F42" w:rsidRPr="00670839">
        <w:rPr>
          <w:sz w:val="22"/>
          <w:szCs w:val="22"/>
        </w:rPr>
        <w:t>δεν έχει επιλέξει την καταχώριση αναβαλλόμενων φόρων.</w:t>
      </w:r>
    </w:p>
    <w:p w14:paraId="1EBCB600" w14:textId="77777777" w:rsidR="0052159C" w:rsidRDefault="0052159C" w:rsidP="003554D4">
      <w:pPr>
        <w:pStyle w:val="1"/>
        <w:spacing w:line="228" w:lineRule="auto"/>
        <w:jc w:val="left"/>
        <w:rPr>
          <w:lang w:val="el-GR"/>
        </w:rPr>
      </w:pPr>
    </w:p>
    <w:p w14:paraId="1EBCB601" w14:textId="77777777" w:rsidR="00874993" w:rsidRDefault="00606B3E" w:rsidP="003554D4">
      <w:pPr>
        <w:pStyle w:val="1"/>
        <w:spacing w:line="228" w:lineRule="auto"/>
        <w:jc w:val="left"/>
      </w:pPr>
      <w:bookmarkStart w:id="37" w:name="_Toc5189019"/>
      <w:r w:rsidRPr="00670839">
        <w:t>1</w:t>
      </w:r>
      <w:r w:rsidR="00E24828" w:rsidRPr="00670839">
        <w:t>7</w:t>
      </w:r>
      <w:r w:rsidR="00FF2F42" w:rsidRPr="00670839">
        <w:t>. Κ</w:t>
      </w:r>
      <w:r w:rsidR="00874993" w:rsidRPr="00670839">
        <w:t>ατηγορίες και αμοιβές προσωπικού</w:t>
      </w:r>
      <w:bookmarkEnd w:id="37"/>
    </w:p>
    <w:p w14:paraId="1EBCB602" w14:textId="77777777" w:rsidR="00523C3C" w:rsidRPr="0052159C" w:rsidRDefault="00523C3C" w:rsidP="003554D4">
      <w:pPr>
        <w:spacing w:line="228" w:lineRule="auto"/>
        <w:rPr>
          <w:sz w:val="16"/>
          <w:szCs w:val="16"/>
          <w:lang w:val="x-none" w:eastAsia="en-US"/>
        </w:rPr>
      </w:pPr>
    </w:p>
    <w:p w14:paraId="1EBCB603" w14:textId="77777777"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 xml:space="preserve">Ο μέσος όρος των απασχολούμενων </w:t>
      </w:r>
      <w:r w:rsidR="00FD663D" w:rsidRPr="00670839">
        <w:rPr>
          <w:sz w:val="22"/>
          <w:szCs w:val="22"/>
        </w:rPr>
        <w:t xml:space="preserve">ανά κατηγορία </w:t>
      </w:r>
      <w:r w:rsidR="005F0E61" w:rsidRPr="00670839">
        <w:rPr>
          <w:sz w:val="22"/>
          <w:szCs w:val="22"/>
        </w:rPr>
        <w:t>ανέρχεται σε</w:t>
      </w:r>
      <w:r w:rsidR="00FD663D" w:rsidRPr="00670839">
        <w:rPr>
          <w:sz w:val="22"/>
          <w:szCs w:val="22"/>
        </w:rPr>
        <w:t xml:space="preserve"> άτομα</w:t>
      </w:r>
      <w:r w:rsidRPr="00670839">
        <w:rPr>
          <w:sz w:val="22"/>
          <w:szCs w:val="22"/>
        </w:rPr>
        <w:t>:</w:t>
      </w:r>
    </w:p>
    <w:p w14:paraId="14295487" w14:textId="29A310C3" w:rsidR="00051AFF" w:rsidRDefault="00051AFF" w:rsidP="003554D4">
      <w:pPr>
        <w:pStyle w:val="a8"/>
        <w:spacing w:line="228" w:lineRule="auto"/>
        <w:rPr>
          <w:sz w:val="20"/>
          <w:szCs w:val="20"/>
        </w:rPr>
      </w:pPr>
    </w:p>
    <w:tbl>
      <w:tblPr>
        <w:tblW w:w="0" w:type="auto"/>
        <w:tblInd w:w="589" w:type="dxa"/>
        <w:tblLayout w:type="fixed"/>
        <w:tblLook w:val="0000" w:firstRow="0" w:lastRow="0" w:firstColumn="0" w:lastColumn="0" w:noHBand="0" w:noVBand="0"/>
      </w:tblPr>
      <w:tblGrid>
        <w:gridCol w:w="4044"/>
        <w:gridCol w:w="1548"/>
        <w:gridCol w:w="1548"/>
      </w:tblGrid>
      <w:tr w:rsidR="00051AFF" w:rsidRPr="00051AFF" w14:paraId="62DB52A8" w14:textId="77777777" w:rsidTr="00051AFF">
        <w:trPr>
          <w:trHeight w:val="262"/>
        </w:trPr>
        <w:tc>
          <w:tcPr>
            <w:tcW w:w="4044" w:type="dxa"/>
            <w:tcBorders>
              <w:top w:val="single" w:sz="18" w:space="0" w:color="auto"/>
              <w:left w:val="single" w:sz="18" w:space="0" w:color="auto"/>
              <w:bottom w:val="single" w:sz="18" w:space="0" w:color="auto"/>
              <w:right w:val="single" w:sz="18" w:space="0" w:color="auto"/>
            </w:tcBorders>
          </w:tcPr>
          <w:p w14:paraId="3D9A5261" w14:textId="65EEC5DB" w:rsidR="00051AFF" w:rsidRPr="00051AFF" w:rsidRDefault="00051AFF" w:rsidP="00051AFF">
            <w:pPr>
              <w:autoSpaceDE w:val="0"/>
              <w:autoSpaceDN w:val="0"/>
              <w:adjustRightInd w:val="0"/>
              <w:jc w:val="right"/>
              <w:rPr>
                <w:rFonts w:eastAsiaTheme="minorEastAsia"/>
                <w:b/>
                <w:bCs/>
                <w:color w:val="000000"/>
                <w:sz w:val="18"/>
                <w:szCs w:val="18"/>
              </w:rPr>
            </w:pPr>
          </w:p>
        </w:tc>
        <w:tc>
          <w:tcPr>
            <w:tcW w:w="1548" w:type="dxa"/>
            <w:tcBorders>
              <w:top w:val="single" w:sz="18" w:space="0" w:color="auto"/>
              <w:left w:val="nil"/>
              <w:bottom w:val="single" w:sz="18" w:space="0" w:color="auto"/>
              <w:right w:val="single" w:sz="18" w:space="0" w:color="auto"/>
            </w:tcBorders>
          </w:tcPr>
          <w:p w14:paraId="64573072" w14:textId="626B6E90" w:rsidR="00051AFF" w:rsidRPr="00051AFF" w:rsidRDefault="00051AFF" w:rsidP="00051AFF">
            <w:pPr>
              <w:autoSpaceDE w:val="0"/>
              <w:autoSpaceDN w:val="0"/>
              <w:adjustRightInd w:val="0"/>
              <w:jc w:val="center"/>
              <w:rPr>
                <w:rFonts w:eastAsiaTheme="minorEastAsia"/>
                <w:b/>
                <w:bCs/>
                <w:color w:val="000000"/>
                <w:sz w:val="18"/>
                <w:szCs w:val="18"/>
              </w:rPr>
            </w:pPr>
            <w:r w:rsidRPr="00051AFF">
              <w:rPr>
                <w:rFonts w:eastAsiaTheme="minorEastAsia"/>
                <w:b/>
                <w:bCs/>
                <w:color w:val="000000"/>
                <w:sz w:val="18"/>
                <w:szCs w:val="18"/>
              </w:rPr>
              <w:t>31/12/201</w:t>
            </w:r>
            <w:r w:rsidR="0058524A">
              <w:rPr>
                <w:rFonts w:eastAsiaTheme="minorEastAsia"/>
                <w:b/>
                <w:bCs/>
                <w:color w:val="000000"/>
                <w:sz w:val="18"/>
                <w:szCs w:val="18"/>
              </w:rPr>
              <w:t>8</w:t>
            </w:r>
          </w:p>
        </w:tc>
        <w:tc>
          <w:tcPr>
            <w:tcW w:w="1548" w:type="dxa"/>
            <w:tcBorders>
              <w:top w:val="single" w:sz="18" w:space="0" w:color="auto"/>
              <w:left w:val="nil"/>
              <w:bottom w:val="single" w:sz="18" w:space="0" w:color="auto"/>
              <w:right w:val="single" w:sz="18" w:space="0" w:color="auto"/>
            </w:tcBorders>
          </w:tcPr>
          <w:p w14:paraId="7FEA841D" w14:textId="40BF010F" w:rsidR="00051AFF" w:rsidRPr="00051AFF" w:rsidRDefault="00051AFF" w:rsidP="00051AFF">
            <w:pPr>
              <w:autoSpaceDE w:val="0"/>
              <w:autoSpaceDN w:val="0"/>
              <w:adjustRightInd w:val="0"/>
              <w:jc w:val="center"/>
              <w:rPr>
                <w:rFonts w:eastAsiaTheme="minorEastAsia"/>
                <w:b/>
                <w:bCs/>
                <w:color w:val="000000"/>
                <w:sz w:val="18"/>
                <w:szCs w:val="18"/>
              </w:rPr>
            </w:pPr>
            <w:r w:rsidRPr="00051AFF">
              <w:rPr>
                <w:rFonts w:eastAsiaTheme="minorEastAsia"/>
                <w:b/>
                <w:bCs/>
                <w:color w:val="000000"/>
                <w:sz w:val="18"/>
                <w:szCs w:val="18"/>
              </w:rPr>
              <w:t>31/12/201</w:t>
            </w:r>
            <w:r w:rsidR="0058524A">
              <w:rPr>
                <w:rFonts w:eastAsiaTheme="minorEastAsia"/>
                <w:b/>
                <w:bCs/>
                <w:color w:val="000000"/>
                <w:sz w:val="18"/>
                <w:szCs w:val="18"/>
              </w:rPr>
              <w:t>7</w:t>
            </w:r>
          </w:p>
        </w:tc>
      </w:tr>
      <w:tr w:rsidR="00051AFF" w:rsidRPr="00051AFF" w14:paraId="5199168E" w14:textId="77777777" w:rsidTr="00051AFF">
        <w:trPr>
          <w:trHeight w:val="245"/>
        </w:trPr>
        <w:tc>
          <w:tcPr>
            <w:tcW w:w="4044" w:type="dxa"/>
            <w:tcBorders>
              <w:top w:val="nil"/>
              <w:left w:val="single" w:sz="18" w:space="0" w:color="auto"/>
              <w:bottom w:val="nil"/>
              <w:right w:val="single" w:sz="18" w:space="0" w:color="auto"/>
            </w:tcBorders>
          </w:tcPr>
          <w:p w14:paraId="12FED645" w14:textId="77777777" w:rsidR="00051AFF" w:rsidRPr="00051AFF" w:rsidRDefault="00051AFF" w:rsidP="00051AFF">
            <w:pPr>
              <w:autoSpaceDE w:val="0"/>
              <w:autoSpaceDN w:val="0"/>
              <w:adjustRightInd w:val="0"/>
              <w:rPr>
                <w:rFonts w:eastAsiaTheme="minorEastAsia"/>
                <w:color w:val="000000"/>
                <w:sz w:val="18"/>
                <w:szCs w:val="18"/>
              </w:rPr>
            </w:pPr>
            <w:r w:rsidRPr="00051AFF">
              <w:rPr>
                <w:rFonts w:eastAsiaTheme="minorEastAsia"/>
                <w:color w:val="000000"/>
                <w:sz w:val="18"/>
                <w:szCs w:val="18"/>
              </w:rPr>
              <w:t>Διοικητικό προσωπικό</w:t>
            </w:r>
          </w:p>
        </w:tc>
        <w:tc>
          <w:tcPr>
            <w:tcW w:w="1548" w:type="dxa"/>
            <w:tcBorders>
              <w:top w:val="nil"/>
              <w:left w:val="nil"/>
              <w:bottom w:val="nil"/>
              <w:right w:val="single" w:sz="18" w:space="0" w:color="auto"/>
            </w:tcBorders>
            <w:shd w:val="solid" w:color="FFFFFF" w:fill="auto"/>
          </w:tcPr>
          <w:p w14:paraId="556EC35F" w14:textId="77777777" w:rsidR="00051AFF" w:rsidRPr="00051AFF" w:rsidRDefault="00051AFF" w:rsidP="00051AFF">
            <w:pPr>
              <w:autoSpaceDE w:val="0"/>
              <w:autoSpaceDN w:val="0"/>
              <w:adjustRightInd w:val="0"/>
              <w:jc w:val="right"/>
              <w:rPr>
                <w:rFonts w:eastAsiaTheme="minorEastAsia"/>
                <w:color w:val="000000"/>
                <w:sz w:val="18"/>
                <w:szCs w:val="18"/>
              </w:rPr>
            </w:pPr>
            <w:r w:rsidRPr="00051AFF">
              <w:rPr>
                <w:rFonts w:eastAsiaTheme="minorEastAsia"/>
                <w:color w:val="000000"/>
                <w:sz w:val="18"/>
                <w:szCs w:val="18"/>
              </w:rPr>
              <w:t>31</w:t>
            </w:r>
          </w:p>
        </w:tc>
        <w:tc>
          <w:tcPr>
            <w:tcW w:w="1548" w:type="dxa"/>
            <w:tcBorders>
              <w:top w:val="nil"/>
              <w:left w:val="nil"/>
              <w:bottom w:val="nil"/>
              <w:right w:val="single" w:sz="18" w:space="0" w:color="auto"/>
            </w:tcBorders>
            <w:shd w:val="solid" w:color="FFFFFF" w:fill="auto"/>
          </w:tcPr>
          <w:p w14:paraId="1549F718" w14:textId="77777777" w:rsidR="00051AFF" w:rsidRPr="00051AFF" w:rsidRDefault="00051AFF" w:rsidP="00051AFF">
            <w:pPr>
              <w:autoSpaceDE w:val="0"/>
              <w:autoSpaceDN w:val="0"/>
              <w:adjustRightInd w:val="0"/>
              <w:jc w:val="right"/>
              <w:rPr>
                <w:rFonts w:eastAsiaTheme="minorEastAsia"/>
                <w:color w:val="000000"/>
                <w:sz w:val="18"/>
                <w:szCs w:val="18"/>
              </w:rPr>
            </w:pPr>
            <w:r w:rsidRPr="00051AFF">
              <w:rPr>
                <w:rFonts w:eastAsiaTheme="minorEastAsia"/>
                <w:color w:val="000000"/>
                <w:sz w:val="18"/>
                <w:szCs w:val="18"/>
              </w:rPr>
              <w:t>31</w:t>
            </w:r>
          </w:p>
        </w:tc>
      </w:tr>
      <w:tr w:rsidR="00051AFF" w:rsidRPr="00051AFF" w14:paraId="4E3A82E7" w14:textId="77777777" w:rsidTr="00051AFF">
        <w:trPr>
          <w:trHeight w:val="245"/>
        </w:trPr>
        <w:tc>
          <w:tcPr>
            <w:tcW w:w="4044" w:type="dxa"/>
            <w:tcBorders>
              <w:top w:val="nil"/>
              <w:left w:val="single" w:sz="18" w:space="0" w:color="auto"/>
              <w:bottom w:val="nil"/>
              <w:right w:val="single" w:sz="18" w:space="0" w:color="auto"/>
            </w:tcBorders>
          </w:tcPr>
          <w:p w14:paraId="79032052" w14:textId="77777777" w:rsidR="00051AFF" w:rsidRPr="00051AFF" w:rsidRDefault="00051AFF" w:rsidP="00051AFF">
            <w:pPr>
              <w:autoSpaceDE w:val="0"/>
              <w:autoSpaceDN w:val="0"/>
              <w:adjustRightInd w:val="0"/>
              <w:rPr>
                <w:rFonts w:eastAsiaTheme="minorEastAsia"/>
                <w:color w:val="000000"/>
                <w:sz w:val="18"/>
                <w:szCs w:val="18"/>
              </w:rPr>
            </w:pPr>
            <w:r w:rsidRPr="00051AFF">
              <w:rPr>
                <w:rFonts w:eastAsiaTheme="minorEastAsia"/>
                <w:color w:val="000000"/>
                <w:sz w:val="18"/>
                <w:szCs w:val="18"/>
              </w:rPr>
              <w:t>Εργατοτεχνικό προσωπικό</w:t>
            </w:r>
          </w:p>
        </w:tc>
        <w:tc>
          <w:tcPr>
            <w:tcW w:w="1548" w:type="dxa"/>
            <w:tcBorders>
              <w:top w:val="nil"/>
              <w:left w:val="nil"/>
              <w:bottom w:val="nil"/>
              <w:right w:val="single" w:sz="18" w:space="0" w:color="auto"/>
            </w:tcBorders>
            <w:shd w:val="solid" w:color="FFFFFF" w:fill="auto"/>
          </w:tcPr>
          <w:p w14:paraId="07FBE8B9" w14:textId="77777777" w:rsidR="00051AFF" w:rsidRPr="00051AFF" w:rsidRDefault="00051AFF" w:rsidP="00051AFF">
            <w:pPr>
              <w:autoSpaceDE w:val="0"/>
              <w:autoSpaceDN w:val="0"/>
              <w:adjustRightInd w:val="0"/>
              <w:jc w:val="right"/>
              <w:rPr>
                <w:rFonts w:eastAsiaTheme="minorEastAsia"/>
                <w:color w:val="000000"/>
                <w:sz w:val="18"/>
                <w:szCs w:val="18"/>
              </w:rPr>
            </w:pPr>
            <w:r w:rsidRPr="00051AFF">
              <w:rPr>
                <w:rFonts w:eastAsiaTheme="minorEastAsia"/>
                <w:color w:val="000000"/>
                <w:sz w:val="18"/>
                <w:szCs w:val="18"/>
              </w:rPr>
              <w:t>0</w:t>
            </w:r>
          </w:p>
        </w:tc>
        <w:tc>
          <w:tcPr>
            <w:tcW w:w="1548" w:type="dxa"/>
            <w:tcBorders>
              <w:top w:val="nil"/>
              <w:left w:val="nil"/>
              <w:bottom w:val="nil"/>
              <w:right w:val="single" w:sz="18" w:space="0" w:color="auto"/>
            </w:tcBorders>
            <w:shd w:val="solid" w:color="FFFFFF" w:fill="auto"/>
          </w:tcPr>
          <w:p w14:paraId="661BA94B" w14:textId="77777777" w:rsidR="00051AFF" w:rsidRPr="00051AFF" w:rsidRDefault="00051AFF" w:rsidP="00051AFF">
            <w:pPr>
              <w:autoSpaceDE w:val="0"/>
              <w:autoSpaceDN w:val="0"/>
              <w:adjustRightInd w:val="0"/>
              <w:jc w:val="right"/>
              <w:rPr>
                <w:rFonts w:eastAsiaTheme="minorEastAsia"/>
                <w:color w:val="000000"/>
                <w:sz w:val="18"/>
                <w:szCs w:val="18"/>
              </w:rPr>
            </w:pPr>
            <w:r w:rsidRPr="00051AFF">
              <w:rPr>
                <w:rFonts w:eastAsiaTheme="minorEastAsia"/>
                <w:color w:val="000000"/>
                <w:sz w:val="18"/>
                <w:szCs w:val="18"/>
              </w:rPr>
              <w:t>0</w:t>
            </w:r>
          </w:p>
        </w:tc>
      </w:tr>
      <w:tr w:rsidR="00051AFF" w:rsidRPr="00051AFF" w14:paraId="7EED053C" w14:textId="77777777" w:rsidTr="00051AFF">
        <w:trPr>
          <w:trHeight w:val="245"/>
        </w:trPr>
        <w:tc>
          <w:tcPr>
            <w:tcW w:w="4044" w:type="dxa"/>
            <w:tcBorders>
              <w:top w:val="single" w:sz="12" w:space="0" w:color="auto"/>
              <w:left w:val="single" w:sz="12" w:space="0" w:color="auto"/>
              <w:bottom w:val="single" w:sz="12" w:space="0" w:color="auto"/>
              <w:right w:val="single" w:sz="18" w:space="0" w:color="auto"/>
            </w:tcBorders>
          </w:tcPr>
          <w:p w14:paraId="35BCBDE5" w14:textId="77777777" w:rsidR="00051AFF" w:rsidRPr="00051AFF" w:rsidRDefault="00051AFF" w:rsidP="00051AFF">
            <w:pPr>
              <w:autoSpaceDE w:val="0"/>
              <w:autoSpaceDN w:val="0"/>
              <w:adjustRightInd w:val="0"/>
              <w:rPr>
                <w:rFonts w:eastAsiaTheme="minorEastAsia"/>
                <w:b/>
                <w:bCs/>
                <w:color w:val="000000"/>
                <w:sz w:val="18"/>
                <w:szCs w:val="18"/>
              </w:rPr>
            </w:pPr>
            <w:r w:rsidRPr="00051AFF">
              <w:rPr>
                <w:rFonts w:eastAsiaTheme="minorEastAsia"/>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24CDDC33" w14:textId="77777777" w:rsidR="00051AFF" w:rsidRPr="00051AFF" w:rsidRDefault="00051AFF" w:rsidP="00051AFF">
            <w:pPr>
              <w:autoSpaceDE w:val="0"/>
              <w:autoSpaceDN w:val="0"/>
              <w:adjustRightInd w:val="0"/>
              <w:jc w:val="right"/>
              <w:rPr>
                <w:rFonts w:eastAsiaTheme="minorEastAsia"/>
                <w:b/>
                <w:bCs/>
                <w:color w:val="000000"/>
                <w:sz w:val="18"/>
                <w:szCs w:val="18"/>
              </w:rPr>
            </w:pPr>
            <w:r w:rsidRPr="00051AFF">
              <w:rPr>
                <w:rFonts w:eastAsiaTheme="minorEastAsia"/>
                <w:b/>
                <w:bCs/>
                <w:color w:val="000000"/>
                <w:sz w:val="18"/>
                <w:szCs w:val="18"/>
              </w:rPr>
              <w:t>31</w:t>
            </w:r>
          </w:p>
        </w:tc>
        <w:tc>
          <w:tcPr>
            <w:tcW w:w="1548" w:type="dxa"/>
            <w:tcBorders>
              <w:top w:val="single" w:sz="12" w:space="0" w:color="auto"/>
              <w:left w:val="nil"/>
              <w:bottom w:val="single" w:sz="12" w:space="0" w:color="auto"/>
              <w:right w:val="single" w:sz="12" w:space="0" w:color="auto"/>
            </w:tcBorders>
          </w:tcPr>
          <w:p w14:paraId="08855A7C" w14:textId="77777777" w:rsidR="00051AFF" w:rsidRPr="00051AFF" w:rsidRDefault="00051AFF" w:rsidP="00051AFF">
            <w:pPr>
              <w:autoSpaceDE w:val="0"/>
              <w:autoSpaceDN w:val="0"/>
              <w:adjustRightInd w:val="0"/>
              <w:jc w:val="right"/>
              <w:rPr>
                <w:rFonts w:eastAsiaTheme="minorEastAsia"/>
                <w:b/>
                <w:bCs/>
                <w:color w:val="000000"/>
                <w:sz w:val="18"/>
                <w:szCs w:val="18"/>
              </w:rPr>
            </w:pPr>
            <w:r w:rsidRPr="00051AFF">
              <w:rPr>
                <w:rFonts w:eastAsiaTheme="minorEastAsia"/>
                <w:b/>
                <w:bCs/>
                <w:color w:val="000000"/>
                <w:sz w:val="18"/>
                <w:szCs w:val="18"/>
              </w:rPr>
              <w:t>31</w:t>
            </w:r>
          </w:p>
        </w:tc>
      </w:tr>
    </w:tbl>
    <w:p w14:paraId="1EBCB604" w14:textId="43BC4B57" w:rsidR="00183D0C" w:rsidRDefault="00183D0C" w:rsidP="003554D4">
      <w:pPr>
        <w:pStyle w:val="a8"/>
        <w:spacing w:line="228" w:lineRule="auto"/>
        <w:rPr>
          <w:sz w:val="20"/>
          <w:szCs w:val="20"/>
        </w:rPr>
      </w:pPr>
    </w:p>
    <w:p w14:paraId="1EBCB615" w14:textId="06EDDCEA" w:rsidR="0085693D" w:rsidRPr="00670839" w:rsidRDefault="0085693D" w:rsidP="003554D4">
      <w:pPr>
        <w:pStyle w:val="a8"/>
        <w:spacing w:line="228" w:lineRule="auto"/>
      </w:pPr>
    </w:p>
    <w:p w14:paraId="1EBCB616" w14:textId="77777777" w:rsidR="00FF2F42" w:rsidRPr="00670839" w:rsidRDefault="006B5A04" w:rsidP="003554D4">
      <w:pPr>
        <w:shd w:val="clear" w:color="auto" w:fill="FFFFFF"/>
        <w:spacing w:after="200" w:line="228" w:lineRule="auto"/>
        <w:ind w:left="5" w:right="14" w:firstLine="562"/>
        <w:jc w:val="both"/>
        <w:rPr>
          <w:sz w:val="22"/>
          <w:szCs w:val="22"/>
        </w:rPr>
      </w:pPr>
      <w:r>
        <w:rPr>
          <w:sz w:val="22"/>
          <w:szCs w:val="22"/>
        </w:rPr>
        <w:t>Ο Συνεταιρισμός</w:t>
      </w:r>
      <w:r w:rsidRPr="00670839">
        <w:rPr>
          <w:sz w:val="22"/>
          <w:szCs w:val="22"/>
        </w:rPr>
        <w:t xml:space="preserve"> </w:t>
      </w:r>
      <w:r w:rsidR="00FF2F42" w:rsidRPr="00670839">
        <w:rPr>
          <w:sz w:val="22"/>
          <w:szCs w:val="22"/>
        </w:rPr>
        <w:t>σε σχέση με το απασχολούμενο προσωπικό επιβαρύνθηκε με τα εξής ποσά:</w:t>
      </w:r>
    </w:p>
    <w:p w14:paraId="1EBCB617" w14:textId="1616E222" w:rsidR="00183D0C" w:rsidRDefault="00183D0C" w:rsidP="003554D4">
      <w:pPr>
        <w:pStyle w:val="a8"/>
        <w:spacing w:line="228" w:lineRule="auto"/>
        <w:rPr>
          <w:sz w:val="20"/>
          <w:szCs w:val="20"/>
        </w:rPr>
      </w:pPr>
    </w:p>
    <w:p w14:paraId="4EF0ABB5" w14:textId="5128677C" w:rsidR="00051AFF" w:rsidRDefault="00051AFF" w:rsidP="003554D4">
      <w:pPr>
        <w:pStyle w:val="a8"/>
        <w:spacing w:line="228" w:lineRule="auto"/>
        <w:rPr>
          <w:sz w:val="20"/>
          <w:szCs w:val="20"/>
        </w:rPr>
      </w:pPr>
    </w:p>
    <w:tbl>
      <w:tblPr>
        <w:tblW w:w="0" w:type="auto"/>
        <w:tblInd w:w="589" w:type="dxa"/>
        <w:tblLayout w:type="fixed"/>
        <w:tblLook w:val="0000" w:firstRow="0" w:lastRow="0" w:firstColumn="0" w:lastColumn="0" w:noHBand="0" w:noVBand="0"/>
      </w:tblPr>
      <w:tblGrid>
        <w:gridCol w:w="4044"/>
        <w:gridCol w:w="1548"/>
        <w:gridCol w:w="1548"/>
      </w:tblGrid>
      <w:tr w:rsidR="0058524A" w14:paraId="5CD2F880" w14:textId="77777777" w:rsidTr="0058524A">
        <w:trPr>
          <w:trHeight w:val="262"/>
        </w:trPr>
        <w:tc>
          <w:tcPr>
            <w:tcW w:w="4044" w:type="dxa"/>
            <w:tcBorders>
              <w:top w:val="single" w:sz="18" w:space="0" w:color="auto"/>
              <w:left w:val="single" w:sz="18" w:space="0" w:color="auto"/>
              <w:bottom w:val="single" w:sz="18" w:space="0" w:color="auto"/>
              <w:right w:val="single" w:sz="18" w:space="0" w:color="auto"/>
            </w:tcBorders>
          </w:tcPr>
          <w:p w14:paraId="123253CF" w14:textId="77777777" w:rsidR="0058524A" w:rsidRDefault="0058524A">
            <w:pPr>
              <w:autoSpaceDE w:val="0"/>
              <w:autoSpaceDN w:val="0"/>
              <w:adjustRightInd w:val="0"/>
              <w:jc w:val="right"/>
              <w:rPr>
                <w:b/>
                <w:bCs/>
                <w:color w:val="000000"/>
                <w:sz w:val="18"/>
                <w:szCs w:val="18"/>
              </w:rPr>
            </w:pPr>
          </w:p>
        </w:tc>
        <w:tc>
          <w:tcPr>
            <w:tcW w:w="1548" w:type="dxa"/>
            <w:tcBorders>
              <w:top w:val="single" w:sz="18" w:space="0" w:color="auto"/>
              <w:left w:val="nil"/>
              <w:bottom w:val="single" w:sz="18" w:space="0" w:color="auto"/>
              <w:right w:val="single" w:sz="18" w:space="0" w:color="auto"/>
            </w:tcBorders>
          </w:tcPr>
          <w:p w14:paraId="2FC5DBB4" w14:textId="77777777" w:rsidR="0058524A" w:rsidRDefault="0058524A">
            <w:pPr>
              <w:autoSpaceDE w:val="0"/>
              <w:autoSpaceDN w:val="0"/>
              <w:adjustRightInd w:val="0"/>
              <w:jc w:val="center"/>
              <w:rPr>
                <w:b/>
                <w:bCs/>
                <w:color w:val="000000"/>
                <w:sz w:val="18"/>
                <w:szCs w:val="18"/>
              </w:rPr>
            </w:pPr>
            <w:r>
              <w:rPr>
                <w:b/>
                <w:bCs/>
                <w:color w:val="000000"/>
                <w:sz w:val="18"/>
                <w:szCs w:val="18"/>
              </w:rPr>
              <w:t>31/12/2018</w:t>
            </w:r>
          </w:p>
        </w:tc>
        <w:tc>
          <w:tcPr>
            <w:tcW w:w="1548" w:type="dxa"/>
            <w:tcBorders>
              <w:top w:val="single" w:sz="18" w:space="0" w:color="auto"/>
              <w:left w:val="nil"/>
              <w:bottom w:val="single" w:sz="18" w:space="0" w:color="auto"/>
              <w:right w:val="single" w:sz="18" w:space="0" w:color="auto"/>
            </w:tcBorders>
          </w:tcPr>
          <w:p w14:paraId="548A685F" w14:textId="77777777" w:rsidR="0058524A" w:rsidRDefault="0058524A">
            <w:pPr>
              <w:autoSpaceDE w:val="0"/>
              <w:autoSpaceDN w:val="0"/>
              <w:adjustRightInd w:val="0"/>
              <w:jc w:val="center"/>
              <w:rPr>
                <w:b/>
                <w:bCs/>
                <w:color w:val="000000"/>
                <w:sz w:val="18"/>
                <w:szCs w:val="18"/>
              </w:rPr>
            </w:pPr>
            <w:r>
              <w:rPr>
                <w:b/>
                <w:bCs/>
                <w:color w:val="000000"/>
                <w:sz w:val="18"/>
                <w:szCs w:val="18"/>
              </w:rPr>
              <w:t>31/12/2017</w:t>
            </w:r>
          </w:p>
        </w:tc>
      </w:tr>
      <w:tr w:rsidR="0058524A" w14:paraId="3177A7F5" w14:textId="77777777" w:rsidTr="0058524A">
        <w:trPr>
          <w:trHeight w:val="245"/>
        </w:trPr>
        <w:tc>
          <w:tcPr>
            <w:tcW w:w="4044" w:type="dxa"/>
            <w:tcBorders>
              <w:top w:val="nil"/>
              <w:left w:val="single" w:sz="18" w:space="0" w:color="auto"/>
              <w:bottom w:val="nil"/>
              <w:right w:val="single" w:sz="18" w:space="0" w:color="auto"/>
            </w:tcBorders>
          </w:tcPr>
          <w:p w14:paraId="2494273C" w14:textId="77777777" w:rsidR="0058524A" w:rsidRDefault="0058524A">
            <w:pPr>
              <w:autoSpaceDE w:val="0"/>
              <w:autoSpaceDN w:val="0"/>
              <w:adjustRightInd w:val="0"/>
              <w:rPr>
                <w:color w:val="000000"/>
                <w:sz w:val="18"/>
                <w:szCs w:val="18"/>
              </w:rPr>
            </w:pPr>
            <w:r>
              <w:rPr>
                <w:color w:val="000000"/>
                <w:sz w:val="18"/>
                <w:szCs w:val="18"/>
              </w:rPr>
              <w:t>Μισθοί και ημερομίσθια</w:t>
            </w:r>
          </w:p>
        </w:tc>
        <w:tc>
          <w:tcPr>
            <w:tcW w:w="1548" w:type="dxa"/>
            <w:tcBorders>
              <w:top w:val="nil"/>
              <w:left w:val="nil"/>
              <w:bottom w:val="nil"/>
              <w:right w:val="single" w:sz="18" w:space="0" w:color="auto"/>
            </w:tcBorders>
            <w:shd w:val="solid" w:color="FFFFFF" w:fill="auto"/>
          </w:tcPr>
          <w:p w14:paraId="62B1EF61" w14:textId="77777777" w:rsidR="0058524A" w:rsidRDefault="0058524A">
            <w:pPr>
              <w:autoSpaceDE w:val="0"/>
              <w:autoSpaceDN w:val="0"/>
              <w:adjustRightInd w:val="0"/>
              <w:jc w:val="right"/>
              <w:rPr>
                <w:color w:val="000000"/>
                <w:sz w:val="18"/>
                <w:szCs w:val="18"/>
              </w:rPr>
            </w:pPr>
            <w:r>
              <w:rPr>
                <w:color w:val="000000"/>
                <w:sz w:val="18"/>
                <w:szCs w:val="18"/>
              </w:rPr>
              <w:t>588.817,45</w:t>
            </w:r>
          </w:p>
        </w:tc>
        <w:tc>
          <w:tcPr>
            <w:tcW w:w="1548" w:type="dxa"/>
            <w:tcBorders>
              <w:top w:val="nil"/>
              <w:left w:val="nil"/>
              <w:bottom w:val="nil"/>
              <w:right w:val="single" w:sz="18" w:space="0" w:color="auto"/>
            </w:tcBorders>
            <w:shd w:val="solid" w:color="FFFFFF" w:fill="auto"/>
          </w:tcPr>
          <w:p w14:paraId="5F393A1F" w14:textId="77777777" w:rsidR="0058524A" w:rsidRDefault="0058524A">
            <w:pPr>
              <w:autoSpaceDE w:val="0"/>
              <w:autoSpaceDN w:val="0"/>
              <w:adjustRightInd w:val="0"/>
              <w:jc w:val="right"/>
              <w:rPr>
                <w:color w:val="000000"/>
                <w:sz w:val="18"/>
                <w:szCs w:val="18"/>
              </w:rPr>
            </w:pPr>
            <w:r>
              <w:rPr>
                <w:color w:val="000000"/>
                <w:sz w:val="18"/>
                <w:szCs w:val="18"/>
              </w:rPr>
              <w:t>621.584,66</w:t>
            </w:r>
          </w:p>
        </w:tc>
      </w:tr>
      <w:tr w:rsidR="0058524A" w14:paraId="2433D278" w14:textId="77777777" w:rsidTr="0058524A">
        <w:trPr>
          <w:trHeight w:val="230"/>
        </w:trPr>
        <w:tc>
          <w:tcPr>
            <w:tcW w:w="4044" w:type="dxa"/>
            <w:tcBorders>
              <w:top w:val="nil"/>
              <w:left w:val="single" w:sz="18" w:space="0" w:color="auto"/>
              <w:bottom w:val="nil"/>
              <w:right w:val="single" w:sz="18" w:space="0" w:color="auto"/>
            </w:tcBorders>
          </w:tcPr>
          <w:p w14:paraId="56731CAC" w14:textId="77777777" w:rsidR="0058524A" w:rsidRDefault="0058524A">
            <w:pPr>
              <w:autoSpaceDE w:val="0"/>
              <w:autoSpaceDN w:val="0"/>
              <w:adjustRightInd w:val="0"/>
              <w:rPr>
                <w:color w:val="000000"/>
                <w:sz w:val="18"/>
                <w:szCs w:val="18"/>
              </w:rPr>
            </w:pPr>
            <w:r>
              <w:rPr>
                <w:color w:val="000000"/>
                <w:sz w:val="18"/>
                <w:szCs w:val="18"/>
              </w:rPr>
              <w:t>Παρεπόμενες παροχές, έξοδα προσωπικού</w:t>
            </w:r>
          </w:p>
        </w:tc>
        <w:tc>
          <w:tcPr>
            <w:tcW w:w="1548" w:type="dxa"/>
            <w:tcBorders>
              <w:top w:val="nil"/>
              <w:left w:val="nil"/>
              <w:bottom w:val="nil"/>
              <w:right w:val="single" w:sz="18" w:space="0" w:color="auto"/>
            </w:tcBorders>
            <w:shd w:val="solid" w:color="FFFFFF" w:fill="auto"/>
          </w:tcPr>
          <w:p w14:paraId="191FD4F1" w14:textId="77777777" w:rsidR="0058524A" w:rsidRDefault="0058524A">
            <w:pPr>
              <w:autoSpaceDE w:val="0"/>
              <w:autoSpaceDN w:val="0"/>
              <w:adjustRightInd w:val="0"/>
              <w:jc w:val="right"/>
              <w:rPr>
                <w:color w:val="000000"/>
                <w:sz w:val="18"/>
                <w:szCs w:val="18"/>
              </w:rPr>
            </w:pPr>
            <w:r>
              <w:rPr>
                <w:color w:val="000000"/>
                <w:sz w:val="18"/>
                <w:szCs w:val="18"/>
              </w:rPr>
              <w:t>1.882,88</w:t>
            </w:r>
          </w:p>
        </w:tc>
        <w:tc>
          <w:tcPr>
            <w:tcW w:w="1548" w:type="dxa"/>
            <w:tcBorders>
              <w:top w:val="nil"/>
              <w:left w:val="nil"/>
              <w:bottom w:val="nil"/>
              <w:right w:val="single" w:sz="18" w:space="0" w:color="auto"/>
            </w:tcBorders>
            <w:shd w:val="solid" w:color="FFFFFF" w:fill="auto"/>
          </w:tcPr>
          <w:p w14:paraId="7538EEF3" w14:textId="77777777" w:rsidR="0058524A" w:rsidRDefault="0058524A">
            <w:pPr>
              <w:autoSpaceDE w:val="0"/>
              <w:autoSpaceDN w:val="0"/>
              <w:adjustRightInd w:val="0"/>
              <w:jc w:val="right"/>
              <w:rPr>
                <w:color w:val="000000"/>
                <w:sz w:val="18"/>
                <w:szCs w:val="18"/>
              </w:rPr>
            </w:pPr>
            <w:r>
              <w:rPr>
                <w:color w:val="000000"/>
                <w:sz w:val="18"/>
                <w:szCs w:val="18"/>
              </w:rPr>
              <w:t>974,38</w:t>
            </w:r>
          </w:p>
        </w:tc>
      </w:tr>
      <w:tr w:rsidR="0058524A" w14:paraId="0B687DDC" w14:textId="77777777" w:rsidTr="0058524A">
        <w:trPr>
          <w:trHeight w:val="230"/>
        </w:trPr>
        <w:tc>
          <w:tcPr>
            <w:tcW w:w="4044" w:type="dxa"/>
            <w:tcBorders>
              <w:top w:val="nil"/>
              <w:left w:val="single" w:sz="18" w:space="0" w:color="auto"/>
              <w:bottom w:val="nil"/>
              <w:right w:val="single" w:sz="18" w:space="0" w:color="auto"/>
            </w:tcBorders>
          </w:tcPr>
          <w:p w14:paraId="731E1889" w14:textId="77777777" w:rsidR="0058524A" w:rsidRDefault="0058524A">
            <w:pPr>
              <w:autoSpaceDE w:val="0"/>
              <w:autoSpaceDN w:val="0"/>
              <w:adjustRightInd w:val="0"/>
              <w:rPr>
                <w:color w:val="000000"/>
                <w:sz w:val="18"/>
                <w:szCs w:val="18"/>
              </w:rPr>
            </w:pPr>
            <w:r>
              <w:rPr>
                <w:color w:val="000000"/>
                <w:sz w:val="18"/>
                <w:szCs w:val="18"/>
              </w:rPr>
              <w:t>Κοινωνικές επιβαρύνσεις</w:t>
            </w:r>
          </w:p>
        </w:tc>
        <w:tc>
          <w:tcPr>
            <w:tcW w:w="1548" w:type="dxa"/>
            <w:tcBorders>
              <w:top w:val="nil"/>
              <w:left w:val="nil"/>
              <w:bottom w:val="nil"/>
              <w:right w:val="single" w:sz="18" w:space="0" w:color="auto"/>
            </w:tcBorders>
            <w:shd w:val="solid" w:color="FFFFFF" w:fill="auto"/>
          </w:tcPr>
          <w:p w14:paraId="64A042E4" w14:textId="77777777" w:rsidR="0058524A" w:rsidRDefault="0058524A">
            <w:pPr>
              <w:autoSpaceDE w:val="0"/>
              <w:autoSpaceDN w:val="0"/>
              <w:adjustRightInd w:val="0"/>
              <w:jc w:val="right"/>
              <w:rPr>
                <w:color w:val="000000"/>
                <w:sz w:val="18"/>
                <w:szCs w:val="18"/>
              </w:rPr>
            </w:pPr>
            <w:r>
              <w:rPr>
                <w:color w:val="000000"/>
                <w:sz w:val="18"/>
                <w:szCs w:val="18"/>
              </w:rPr>
              <w:t>153.076,21</w:t>
            </w:r>
          </w:p>
        </w:tc>
        <w:tc>
          <w:tcPr>
            <w:tcW w:w="1548" w:type="dxa"/>
            <w:tcBorders>
              <w:top w:val="nil"/>
              <w:left w:val="nil"/>
              <w:bottom w:val="nil"/>
              <w:right w:val="single" w:sz="18" w:space="0" w:color="auto"/>
            </w:tcBorders>
            <w:shd w:val="solid" w:color="FFFFFF" w:fill="auto"/>
          </w:tcPr>
          <w:p w14:paraId="7333203B" w14:textId="77777777" w:rsidR="0058524A" w:rsidRDefault="0058524A">
            <w:pPr>
              <w:autoSpaceDE w:val="0"/>
              <w:autoSpaceDN w:val="0"/>
              <w:adjustRightInd w:val="0"/>
              <w:jc w:val="right"/>
              <w:rPr>
                <w:color w:val="000000"/>
                <w:sz w:val="18"/>
                <w:szCs w:val="18"/>
              </w:rPr>
            </w:pPr>
            <w:r>
              <w:rPr>
                <w:color w:val="000000"/>
                <w:sz w:val="18"/>
                <w:szCs w:val="18"/>
              </w:rPr>
              <w:t>156.831,96</w:t>
            </w:r>
          </w:p>
        </w:tc>
      </w:tr>
      <w:tr w:rsidR="0058524A" w14:paraId="335F03CE" w14:textId="77777777" w:rsidTr="0058524A">
        <w:trPr>
          <w:trHeight w:val="230"/>
        </w:trPr>
        <w:tc>
          <w:tcPr>
            <w:tcW w:w="4044" w:type="dxa"/>
            <w:tcBorders>
              <w:top w:val="nil"/>
              <w:left w:val="single" w:sz="18" w:space="0" w:color="auto"/>
              <w:bottom w:val="nil"/>
              <w:right w:val="single" w:sz="18" w:space="0" w:color="auto"/>
            </w:tcBorders>
          </w:tcPr>
          <w:p w14:paraId="42B10F4D" w14:textId="77777777" w:rsidR="0058524A" w:rsidRDefault="0058524A">
            <w:pPr>
              <w:autoSpaceDE w:val="0"/>
              <w:autoSpaceDN w:val="0"/>
              <w:adjustRightInd w:val="0"/>
              <w:rPr>
                <w:color w:val="000000"/>
                <w:sz w:val="18"/>
                <w:szCs w:val="18"/>
              </w:rPr>
            </w:pPr>
            <w:r>
              <w:rPr>
                <w:color w:val="000000"/>
                <w:sz w:val="18"/>
                <w:szCs w:val="18"/>
              </w:rPr>
              <w:t>Παροχές μετά την έξοδο από την υπηρεσία</w:t>
            </w:r>
          </w:p>
        </w:tc>
        <w:tc>
          <w:tcPr>
            <w:tcW w:w="1548" w:type="dxa"/>
            <w:tcBorders>
              <w:top w:val="nil"/>
              <w:left w:val="nil"/>
              <w:bottom w:val="nil"/>
              <w:right w:val="single" w:sz="18" w:space="0" w:color="auto"/>
            </w:tcBorders>
            <w:shd w:val="solid" w:color="FFFFFF" w:fill="auto"/>
          </w:tcPr>
          <w:p w14:paraId="1DA4E786" w14:textId="77777777" w:rsidR="0058524A" w:rsidRDefault="0058524A">
            <w:pPr>
              <w:autoSpaceDE w:val="0"/>
              <w:autoSpaceDN w:val="0"/>
              <w:adjustRightInd w:val="0"/>
              <w:jc w:val="right"/>
              <w:rPr>
                <w:color w:val="000000"/>
                <w:sz w:val="18"/>
                <w:szCs w:val="18"/>
              </w:rPr>
            </w:pPr>
            <w:r>
              <w:rPr>
                <w:color w:val="000000"/>
                <w:sz w:val="18"/>
                <w:szCs w:val="18"/>
              </w:rPr>
              <w:t>0,00</w:t>
            </w:r>
          </w:p>
        </w:tc>
        <w:tc>
          <w:tcPr>
            <w:tcW w:w="1548" w:type="dxa"/>
            <w:tcBorders>
              <w:top w:val="nil"/>
              <w:left w:val="nil"/>
              <w:bottom w:val="nil"/>
              <w:right w:val="single" w:sz="18" w:space="0" w:color="auto"/>
            </w:tcBorders>
            <w:shd w:val="solid" w:color="FFFFFF" w:fill="auto"/>
          </w:tcPr>
          <w:p w14:paraId="5A52BE65" w14:textId="77777777" w:rsidR="0058524A" w:rsidRDefault="0058524A">
            <w:pPr>
              <w:autoSpaceDE w:val="0"/>
              <w:autoSpaceDN w:val="0"/>
              <w:adjustRightInd w:val="0"/>
              <w:jc w:val="right"/>
              <w:rPr>
                <w:color w:val="000000"/>
                <w:sz w:val="18"/>
                <w:szCs w:val="18"/>
              </w:rPr>
            </w:pPr>
            <w:r>
              <w:rPr>
                <w:color w:val="000000"/>
                <w:sz w:val="18"/>
                <w:szCs w:val="18"/>
              </w:rPr>
              <w:t>9.000,00</w:t>
            </w:r>
          </w:p>
        </w:tc>
      </w:tr>
      <w:tr w:rsidR="0058524A" w14:paraId="10986501" w14:textId="77777777" w:rsidTr="0058524A">
        <w:trPr>
          <w:trHeight w:val="245"/>
        </w:trPr>
        <w:tc>
          <w:tcPr>
            <w:tcW w:w="4044" w:type="dxa"/>
            <w:tcBorders>
              <w:top w:val="nil"/>
              <w:left w:val="single" w:sz="18" w:space="0" w:color="auto"/>
              <w:bottom w:val="nil"/>
              <w:right w:val="single" w:sz="18" w:space="0" w:color="auto"/>
            </w:tcBorders>
          </w:tcPr>
          <w:p w14:paraId="5F21CAE1" w14:textId="77777777" w:rsidR="0058524A" w:rsidRDefault="0058524A">
            <w:pPr>
              <w:autoSpaceDE w:val="0"/>
              <w:autoSpaceDN w:val="0"/>
              <w:adjustRightInd w:val="0"/>
              <w:rPr>
                <w:color w:val="000000"/>
                <w:sz w:val="18"/>
                <w:szCs w:val="18"/>
              </w:rPr>
            </w:pPr>
            <w:r>
              <w:rPr>
                <w:color w:val="000000"/>
                <w:sz w:val="18"/>
                <w:szCs w:val="18"/>
              </w:rPr>
              <w:t>Πρόβλεψη αποζημίωσης προσωπικού</w:t>
            </w:r>
          </w:p>
        </w:tc>
        <w:tc>
          <w:tcPr>
            <w:tcW w:w="1548" w:type="dxa"/>
            <w:tcBorders>
              <w:top w:val="nil"/>
              <w:left w:val="nil"/>
              <w:bottom w:val="nil"/>
              <w:right w:val="single" w:sz="18" w:space="0" w:color="auto"/>
            </w:tcBorders>
            <w:shd w:val="solid" w:color="FFFFFF" w:fill="auto"/>
          </w:tcPr>
          <w:p w14:paraId="2E70F9CC" w14:textId="77777777" w:rsidR="0058524A" w:rsidRDefault="0058524A">
            <w:pPr>
              <w:autoSpaceDE w:val="0"/>
              <w:autoSpaceDN w:val="0"/>
              <w:adjustRightInd w:val="0"/>
              <w:jc w:val="right"/>
              <w:rPr>
                <w:color w:val="000000"/>
                <w:sz w:val="18"/>
                <w:szCs w:val="18"/>
              </w:rPr>
            </w:pPr>
            <w:r>
              <w:rPr>
                <w:color w:val="000000"/>
                <w:sz w:val="18"/>
                <w:szCs w:val="18"/>
              </w:rPr>
              <w:t>0,00</w:t>
            </w:r>
          </w:p>
        </w:tc>
        <w:tc>
          <w:tcPr>
            <w:tcW w:w="1548" w:type="dxa"/>
            <w:tcBorders>
              <w:top w:val="nil"/>
              <w:left w:val="nil"/>
              <w:bottom w:val="nil"/>
              <w:right w:val="single" w:sz="18" w:space="0" w:color="auto"/>
            </w:tcBorders>
            <w:shd w:val="solid" w:color="FFFFFF" w:fill="auto"/>
          </w:tcPr>
          <w:p w14:paraId="3F2BDBB4" w14:textId="77777777" w:rsidR="0058524A" w:rsidRDefault="0058524A">
            <w:pPr>
              <w:autoSpaceDE w:val="0"/>
              <w:autoSpaceDN w:val="0"/>
              <w:adjustRightInd w:val="0"/>
              <w:jc w:val="right"/>
              <w:rPr>
                <w:color w:val="000000"/>
                <w:sz w:val="18"/>
                <w:szCs w:val="18"/>
              </w:rPr>
            </w:pPr>
            <w:r>
              <w:rPr>
                <w:color w:val="000000"/>
                <w:sz w:val="18"/>
                <w:szCs w:val="18"/>
              </w:rPr>
              <w:t>0,00</w:t>
            </w:r>
          </w:p>
        </w:tc>
      </w:tr>
      <w:tr w:rsidR="0058524A" w14:paraId="5E615E84" w14:textId="77777777" w:rsidTr="0058524A">
        <w:trPr>
          <w:trHeight w:val="245"/>
        </w:trPr>
        <w:tc>
          <w:tcPr>
            <w:tcW w:w="4044" w:type="dxa"/>
            <w:tcBorders>
              <w:top w:val="single" w:sz="12" w:space="0" w:color="auto"/>
              <w:left w:val="single" w:sz="12" w:space="0" w:color="auto"/>
              <w:bottom w:val="single" w:sz="12" w:space="0" w:color="auto"/>
              <w:right w:val="single" w:sz="18" w:space="0" w:color="auto"/>
            </w:tcBorders>
          </w:tcPr>
          <w:p w14:paraId="41679E52" w14:textId="77777777" w:rsidR="0058524A" w:rsidRDefault="0058524A">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3F318A27" w14:textId="77777777" w:rsidR="0058524A" w:rsidRDefault="0058524A">
            <w:pPr>
              <w:autoSpaceDE w:val="0"/>
              <w:autoSpaceDN w:val="0"/>
              <w:adjustRightInd w:val="0"/>
              <w:jc w:val="right"/>
              <w:rPr>
                <w:b/>
                <w:bCs/>
                <w:color w:val="000000"/>
                <w:sz w:val="18"/>
                <w:szCs w:val="18"/>
              </w:rPr>
            </w:pPr>
            <w:r>
              <w:rPr>
                <w:b/>
                <w:bCs/>
                <w:color w:val="000000"/>
                <w:sz w:val="18"/>
                <w:szCs w:val="18"/>
              </w:rPr>
              <w:t>743.776,54</w:t>
            </w:r>
          </w:p>
        </w:tc>
        <w:tc>
          <w:tcPr>
            <w:tcW w:w="1548" w:type="dxa"/>
            <w:tcBorders>
              <w:top w:val="single" w:sz="12" w:space="0" w:color="auto"/>
              <w:left w:val="nil"/>
              <w:bottom w:val="single" w:sz="12" w:space="0" w:color="auto"/>
              <w:right w:val="single" w:sz="12" w:space="0" w:color="auto"/>
            </w:tcBorders>
          </w:tcPr>
          <w:p w14:paraId="6A8DD641" w14:textId="77777777" w:rsidR="0058524A" w:rsidRDefault="0058524A">
            <w:pPr>
              <w:autoSpaceDE w:val="0"/>
              <w:autoSpaceDN w:val="0"/>
              <w:adjustRightInd w:val="0"/>
              <w:jc w:val="right"/>
              <w:rPr>
                <w:b/>
                <w:bCs/>
                <w:color w:val="000000"/>
                <w:sz w:val="18"/>
                <w:szCs w:val="18"/>
              </w:rPr>
            </w:pPr>
            <w:r>
              <w:rPr>
                <w:b/>
                <w:bCs/>
                <w:color w:val="000000"/>
                <w:sz w:val="18"/>
                <w:szCs w:val="18"/>
              </w:rPr>
              <w:t>788.391,00</w:t>
            </w:r>
          </w:p>
        </w:tc>
      </w:tr>
    </w:tbl>
    <w:p w14:paraId="1EBCB62C" w14:textId="4F0F9320" w:rsidR="00F56BFD" w:rsidRDefault="00F56BFD" w:rsidP="003554D4">
      <w:pPr>
        <w:pStyle w:val="a8"/>
        <w:spacing w:line="228" w:lineRule="auto"/>
        <w:rPr>
          <w:sz w:val="20"/>
          <w:szCs w:val="20"/>
        </w:rPr>
      </w:pPr>
    </w:p>
    <w:p w14:paraId="1EBCB62D" w14:textId="0FE0C0C1" w:rsidR="00576ABC" w:rsidRPr="00670839" w:rsidRDefault="00576ABC" w:rsidP="003554D4">
      <w:pPr>
        <w:pStyle w:val="a8"/>
        <w:spacing w:line="228" w:lineRule="auto"/>
      </w:pPr>
    </w:p>
    <w:p w14:paraId="1EBCB62E" w14:textId="77777777" w:rsidR="00874993" w:rsidRDefault="00E24828" w:rsidP="003554D4">
      <w:pPr>
        <w:pStyle w:val="1"/>
        <w:spacing w:line="228" w:lineRule="auto"/>
        <w:jc w:val="left"/>
      </w:pPr>
      <w:bookmarkStart w:id="38" w:name="_Toc5189020"/>
      <w:r w:rsidRPr="00670839">
        <w:t>18</w:t>
      </w:r>
      <w:r w:rsidR="00FF2F42" w:rsidRPr="00670839">
        <w:t>. Α</w:t>
      </w:r>
      <w:r w:rsidR="00874993" w:rsidRPr="00670839">
        <w:t>νάλυση του κύκλου εργασιών ανά κατηγορίες δραστηριότητας και γεωγραφικές περιοχές</w:t>
      </w:r>
      <w:bookmarkEnd w:id="38"/>
    </w:p>
    <w:p w14:paraId="1EBCB62F" w14:textId="77777777" w:rsidR="00523C3C" w:rsidRPr="001B5531" w:rsidRDefault="00523C3C" w:rsidP="003554D4">
      <w:pPr>
        <w:spacing w:line="228" w:lineRule="auto"/>
        <w:rPr>
          <w:sz w:val="16"/>
          <w:szCs w:val="16"/>
          <w:lang w:val="x-none" w:eastAsia="en-US"/>
        </w:rPr>
      </w:pPr>
    </w:p>
    <w:p w14:paraId="1EBCB630" w14:textId="77777777"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Ο κύκλος εργασιών αναλύεται ως εξής:</w:t>
      </w:r>
    </w:p>
    <w:p w14:paraId="26C63699" w14:textId="3D5C100E" w:rsidR="00051AFF" w:rsidRDefault="00051AFF" w:rsidP="00051AFF">
      <w:pPr>
        <w:pStyle w:val="a8"/>
        <w:spacing w:line="228" w:lineRule="auto"/>
        <w:ind w:left="567"/>
        <w:rPr>
          <w:sz w:val="20"/>
          <w:szCs w:val="20"/>
        </w:rPr>
      </w:pPr>
    </w:p>
    <w:tbl>
      <w:tblPr>
        <w:tblW w:w="0" w:type="auto"/>
        <w:tblInd w:w="589" w:type="dxa"/>
        <w:tblLayout w:type="fixed"/>
        <w:tblLook w:val="0000" w:firstRow="0" w:lastRow="0" w:firstColumn="0" w:lastColumn="0" w:noHBand="0" w:noVBand="0"/>
      </w:tblPr>
      <w:tblGrid>
        <w:gridCol w:w="3965"/>
        <w:gridCol w:w="1723"/>
        <w:gridCol w:w="1627"/>
      </w:tblGrid>
      <w:tr w:rsidR="0058524A" w14:paraId="42782F6B" w14:textId="77777777" w:rsidTr="0058524A">
        <w:trPr>
          <w:trHeight w:val="262"/>
        </w:trPr>
        <w:tc>
          <w:tcPr>
            <w:tcW w:w="3965" w:type="dxa"/>
            <w:tcBorders>
              <w:top w:val="single" w:sz="18" w:space="0" w:color="auto"/>
              <w:left w:val="single" w:sz="18" w:space="0" w:color="auto"/>
              <w:bottom w:val="nil"/>
              <w:right w:val="single" w:sz="18" w:space="0" w:color="auto"/>
            </w:tcBorders>
          </w:tcPr>
          <w:p w14:paraId="16946E02" w14:textId="77777777" w:rsidR="0058524A" w:rsidRDefault="0058524A">
            <w:pPr>
              <w:autoSpaceDE w:val="0"/>
              <w:autoSpaceDN w:val="0"/>
              <w:adjustRightInd w:val="0"/>
              <w:jc w:val="right"/>
              <w:rPr>
                <w:b/>
                <w:bCs/>
                <w:color w:val="000000"/>
                <w:sz w:val="18"/>
                <w:szCs w:val="18"/>
              </w:rPr>
            </w:pPr>
          </w:p>
        </w:tc>
        <w:tc>
          <w:tcPr>
            <w:tcW w:w="1723" w:type="dxa"/>
            <w:tcBorders>
              <w:top w:val="single" w:sz="18" w:space="0" w:color="auto"/>
              <w:left w:val="nil"/>
              <w:bottom w:val="single" w:sz="18" w:space="0" w:color="auto"/>
              <w:right w:val="single" w:sz="18" w:space="0" w:color="auto"/>
            </w:tcBorders>
          </w:tcPr>
          <w:p w14:paraId="574CF3A7" w14:textId="77777777" w:rsidR="0058524A" w:rsidRDefault="0058524A">
            <w:pPr>
              <w:autoSpaceDE w:val="0"/>
              <w:autoSpaceDN w:val="0"/>
              <w:adjustRightInd w:val="0"/>
              <w:jc w:val="center"/>
              <w:rPr>
                <w:b/>
                <w:bCs/>
                <w:color w:val="000000"/>
                <w:sz w:val="18"/>
                <w:szCs w:val="18"/>
              </w:rPr>
            </w:pPr>
            <w:r>
              <w:rPr>
                <w:b/>
                <w:bCs/>
                <w:color w:val="000000"/>
                <w:sz w:val="18"/>
                <w:szCs w:val="18"/>
              </w:rPr>
              <w:t>31/12/2018</w:t>
            </w:r>
          </w:p>
        </w:tc>
        <w:tc>
          <w:tcPr>
            <w:tcW w:w="1627" w:type="dxa"/>
            <w:tcBorders>
              <w:top w:val="single" w:sz="18" w:space="0" w:color="auto"/>
              <w:left w:val="nil"/>
              <w:bottom w:val="single" w:sz="18" w:space="0" w:color="auto"/>
              <w:right w:val="single" w:sz="18" w:space="0" w:color="auto"/>
            </w:tcBorders>
          </w:tcPr>
          <w:p w14:paraId="3E2C3EF6" w14:textId="77777777" w:rsidR="0058524A" w:rsidRDefault="0058524A">
            <w:pPr>
              <w:autoSpaceDE w:val="0"/>
              <w:autoSpaceDN w:val="0"/>
              <w:adjustRightInd w:val="0"/>
              <w:jc w:val="center"/>
              <w:rPr>
                <w:b/>
                <w:bCs/>
                <w:color w:val="000000"/>
                <w:sz w:val="18"/>
                <w:szCs w:val="18"/>
              </w:rPr>
            </w:pPr>
            <w:r>
              <w:rPr>
                <w:b/>
                <w:bCs/>
                <w:color w:val="000000"/>
                <w:sz w:val="18"/>
                <w:szCs w:val="18"/>
              </w:rPr>
              <w:t>31/12/2017</w:t>
            </w:r>
          </w:p>
        </w:tc>
      </w:tr>
      <w:tr w:rsidR="0058524A" w14:paraId="3AA3CE13" w14:textId="77777777" w:rsidTr="0058524A">
        <w:trPr>
          <w:trHeight w:val="245"/>
        </w:trPr>
        <w:tc>
          <w:tcPr>
            <w:tcW w:w="3965" w:type="dxa"/>
            <w:tcBorders>
              <w:top w:val="single" w:sz="18" w:space="0" w:color="auto"/>
              <w:left w:val="single" w:sz="18" w:space="0" w:color="auto"/>
              <w:bottom w:val="nil"/>
              <w:right w:val="single" w:sz="18" w:space="0" w:color="auto"/>
            </w:tcBorders>
          </w:tcPr>
          <w:p w14:paraId="17C003B9" w14:textId="77777777" w:rsidR="0058524A" w:rsidRDefault="0058524A">
            <w:pPr>
              <w:autoSpaceDE w:val="0"/>
              <w:autoSpaceDN w:val="0"/>
              <w:adjustRightInd w:val="0"/>
              <w:rPr>
                <w:b/>
                <w:bCs/>
                <w:color w:val="000000"/>
                <w:sz w:val="18"/>
                <w:szCs w:val="18"/>
              </w:rPr>
            </w:pPr>
            <w:r>
              <w:rPr>
                <w:b/>
                <w:bCs/>
                <w:color w:val="000000"/>
                <w:sz w:val="18"/>
                <w:szCs w:val="18"/>
              </w:rPr>
              <w:t>Κατηγορίες δραστηριότητας</w:t>
            </w:r>
          </w:p>
        </w:tc>
        <w:tc>
          <w:tcPr>
            <w:tcW w:w="1723" w:type="dxa"/>
            <w:tcBorders>
              <w:top w:val="single" w:sz="18" w:space="0" w:color="auto"/>
              <w:left w:val="nil"/>
              <w:bottom w:val="nil"/>
              <w:right w:val="single" w:sz="18" w:space="0" w:color="auto"/>
            </w:tcBorders>
          </w:tcPr>
          <w:p w14:paraId="3C5BA09B" w14:textId="77777777" w:rsidR="0058524A" w:rsidRDefault="0058524A">
            <w:pPr>
              <w:autoSpaceDE w:val="0"/>
              <w:autoSpaceDN w:val="0"/>
              <w:adjustRightInd w:val="0"/>
              <w:jc w:val="right"/>
              <w:rPr>
                <w:color w:val="000000"/>
                <w:sz w:val="18"/>
                <w:szCs w:val="18"/>
              </w:rPr>
            </w:pPr>
          </w:p>
        </w:tc>
        <w:tc>
          <w:tcPr>
            <w:tcW w:w="1627" w:type="dxa"/>
            <w:tcBorders>
              <w:top w:val="single" w:sz="18" w:space="0" w:color="auto"/>
              <w:left w:val="nil"/>
              <w:bottom w:val="nil"/>
              <w:right w:val="single" w:sz="18" w:space="0" w:color="auto"/>
            </w:tcBorders>
          </w:tcPr>
          <w:p w14:paraId="222D3054" w14:textId="77777777" w:rsidR="0058524A" w:rsidRDefault="0058524A">
            <w:pPr>
              <w:autoSpaceDE w:val="0"/>
              <w:autoSpaceDN w:val="0"/>
              <w:adjustRightInd w:val="0"/>
              <w:jc w:val="right"/>
              <w:rPr>
                <w:color w:val="000000"/>
                <w:sz w:val="18"/>
                <w:szCs w:val="18"/>
              </w:rPr>
            </w:pPr>
          </w:p>
        </w:tc>
      </w:tr>
      <w:tr w:rsidR="0058524A" w14:paraId="5EF5CFF4" w14:textId="77777777" w:rsidTr="0058524A">
        <w:trPr>
          <w:trHeight w:val="230"/>
        </w:trPr>
        <w:tc>
          <w:tcPr>
            <w:tcW w:w="3965" w:type="dxa"/>
            <w:tcBorders>
              <w:top w:val="nil"/>
              <w:left w:val="single" w:sz="18" w:space="0" w:color="auto"/>
              <w:bottom w:val="nil"/>
              <w:right w:val="single" w:sz="18" w:space="0" w:color="auto"/>
            </w:tcBorders>
          </w:tcPr>
          <w:p w14:paraId="39257449" w14:textId="77777777" w:rsidR="0058524A" w:rsidRDefault="0058524A">
            <w:pPr>
              <w:autoSpaceDE w:val="0"/>
              <w:autoSpaceDN w:val="0"/>
              <w:adjustRightInd w:val="0"/>
              <w:rPr>
                <w:color w:val="000000"/>
                <w:sz w:val="18"/>
                <w:szCs w:val="18"/>
              </w:rPr>
            </w:pPr>
            <w:r>
              <w:rPr>
                <w:color w:val="000000"/>
                <w:sz w:val="18"/>
                <w:szCs w:val="18"/>
              </w:rPr>
              <w:t>Εμπορική δραστηριότητα</w:t>
            </w:r>
          </w:p>
        </w:tc>
        <w:tc>
          <w:tcPr>
            <w:tcW w:w="1723" w:type="dxa"/>
            <w:tcBorders>
              <w:top w:val="nil"/>
              <w:left w:val="nil"/>
              <w:bottom w:val="nil"/>
              <w:right w:val="single" w:sz="18" w:space="0" w:color="auto"/>
            </w:tcBorders>
          </w:tcPr>
          <w:p w14:paraId="6CEAF600" w14:textId="77777777" w:rsidR="0058524A" w:rsidRDefault="0058524A">
            <w:pPr>
              <w:autoSpaceDE w:val="0"/>
              <w:autoSpaceDN w:val="0"/>
              <w:adjustRightInd w:val="0"/>
              <w:jc w:val="right"/>
              <w:rPr>
                <w:color w:val="000000"/>
                <w:sz w:val="18"/>
                <w:szCs w:val="18"/>
              </w:rPr>
            </w:pPr>
            <w:r>
              <w:rPr>
                <w:color w:val="000000"/>
                <w:sz w:val="18"/>
                <w:szCs w:val="18"/>
              </w:rPr>
              <w:t>28.622.025,76</w:t>
            </w:r>
          </w:p>
        </w:tc>
        <w:tc>
          <w:tcPr>
            <w:tcW w:w="1627" w:type="dxa"/>
            <w:tcBorders>
              <w:top w:val="nil"/>
              <w:left w:val="nil"/>
              <w:bottom w:val="nil"/>
              <w:right w:val="single" w:sz="18" w:space="0" w:color="auto"/>
            </w:tcBorders>
          </w:tcPr>
          <w:p w14:paraId="0CEC43E8" w14:textId="77777777" w:rsidR="0058524A" w:rsidRDefault="0058524A">
            <w:pPr>
              <w:autoSpaceDE w:val="0"/>
              <w:autoSpaceDN w:val="0"/>
              <w:adjustRightInd w:val="0"/>
              <w:jc w:val="right"/>
              <w:rPr>
                <w:color w:val="000000"/>
                <w:sz w:val="18"/>
                <w:szCs w:val="18"/>
              </w:rPr>
            </w:pPr>
            <w:r>
              <w:rPr>
                <w:color w:val="000000"/>
                <w:sz w:val="18"/>
                <w:szCs w:val="18"/>
              </w:rPr>
              <w:t>28.748.160,82</w:t>
            </w:r>
          </w:p>
        </w:tc>
      </w:tr>
      <w:tr w:rsidR="0058524A" w14:paraId="607F9EFC" w14:textId="77777777" w:rsidTr="0058524A">
        <w:trPr>
          <w:trHeight w:val="245"/>
        </w:trPr>
        <w:tc>
          <w:tcPr>
            <w:tcW w:w="3965" w:type="dxa"/>
            <w:tcBorders>
              <w:top w:val="nil"/>
              <w:left w:val="single" w:sz="18" w:space="0" w:color="auto"/>
              <w:bottom w:val="nil"/>
              <w:right w:val="single" w:sz="18" w:space="0" w:color="auto"/>
            </w:tcBorders>
          </w:tcPr>
          <w:p w14:paraId="1737B815" w14:textId="77777777" w:rsidR="0058524A" w:rsidRDefault="0058524A">
            <w:pPr>
              <w:autoSpaceDE w:val="0"/>
              <w:autoSpaceDN w:val="0"/>
              <w:adjustRightInd w:val="0"/>
              <w:rPr>
                <w:color w:val="000000"/>
                <w:sz w:val="18"/>
                <w:szCs w:val="18"/>
              </w:rPr>
            </w:pPr>
            <w:r>
              <w:rPr>
                <w:color w:val="000000"/>
                <w:sz w:val="18"/>
                <w:szCs w:val="18"/>
              </w:rPr>
              <w:t>Παροχή υπηρεσιών</w:t>
            </w:r>
          </w:p>
        </w:tc>
        <w:tc>
          <w:tcPr>
            <w:tcW w:w="1723" w:type="dxa"/>
            <w:tcBorders>
              <w:top w:val="nil"/>
              <w:left w:val="nil"/>
              <w:bottom w:val="nil"/>
              <w:right w:val="single" w:sz="18" w:space="0" w:color="auto"/>
            </w:tcBorders>
          </w:tcPr>
          <w:p w14:paraId="4F9DBB72" w14:textId="77777777" w:rsidR="0058524A" w:rsidRDefault="0058524A">
            <w:pPr>
              <w:autoSpaceDE w:val="0"/>
              <w:autoSpaceDN w:val="0"/>
              <w:adjustRightInd w:val="0"/>
              <w:jc w:val="right"/>
              <w:rPr>
                <w:color w:val="000000"/>
                <w:sz w:val="18"/>
                <w:szCs w:val="18"/>
              </w:rPr>
            </w:pPr>
            <w:r>
              <w:rPr>
                <w:color w:val="000000"/>
                <w:sz w:val="18"/>
                <w:szCs w:val="18"/>
              </w:rPr>
              <w:t>16.302,26</w:t>
            </w:r>
          </w:p>
        </w:tc>
        <w:tc>
          <w:tcPr>
            <w:tcW w:w="1627" w:type="dxa"/>
            <w:tcBorders>
              <w:top w:val="nil"/>
              <w:left w:val="nil"/>
              <w:bottom w:val="nil"/>
              <w:right w:val="single" w:sz="18" w:space="0" w:color="auto"/>
            </w:tcBorders>
          </w:tcPr>
          <w:p w14:paraId="712CD8A1" w14:textId="77777777" w:rsidR="0058524A" w:rsidRDefault="0058524A">
            <w:pPr>
              <w:autoSpaceDE w:val="0"/>
              <w:autoSpaceDN w:val="0"/>
              <w:adjustRightInd w:val="0"/>
              <w:jc w:val="right"/>
              <w:rPr>
                <w:color w:val="000000"/>
                <w:sz w:val="18"/>
                <w:szCs w:val="18"/>
              </w:rPr>
            </w:pPr>
            <w:r>
              <w:rPr>
                <w:color w:val="000000"/>
                <w:sz w:val="18"/>
                <w:szCs w:val="18"/>
              </w:rPr>
              <w:t>16.568,51</w:t>
            </w:r>
          </w:p>
        </w:tc>
      </w:tr>
      <w:tr w:rsidR="0058524A" w14:paraId="75A22966" w14:textId="77777777" w:rsidTr="0058524A">
        <w:trPr>
          <w:trHeight w:val="245"/>
        </w:trPr>
        <w:tc>
          <w:tcPr>
            <w:tcW w:w="3965" w:type="dxa"/>
            <w:tcBorders>
              <w:top w:val="single" w:sz="12" w:space="0" w:color="auto"/>
              <w:left w:val="single" w:sz="12" w:space="0" w:color="auto"/>
              <w:bottom w:val="single" w:sz="12" w:space="0" w:color="auto"/>
              <w:right w:val="single" w:sz="18" w:space="0" w:color="auto"/>
            </w:tcBorders>
          </w:tcPr>
          <w:p w14:paraId="1B030530" w14:textId="77777777" w:rsidR="0058524A" w:rsidRDefault="0058524A">
            <w:pPr>
              <w:autoSpaceDE w:val="0"/>
              <w:autoSpaceDN w:val="0"/>
              <w:adjustRightInd w:val="0"/>
              <w:rPr>
                <w:b/>
                <w:bCs/>
                <w:color w:val="000000"/>
                <w:sz w:val="18"/>
                <w:szCs w:val="18"/>
              </w:rPr>
            </w:pPr>
            <w:r>
              <w:rPr>
                <w:b/>
                <w:bCs/>
                <w:color w:val="000000"/>
                <w:sz w:val="18"/>
                <w:szCs w:val="18"/>
              </w:rPr>
              <w:t>Σύνολο</w:t>
            </w:r>
          </w:p>
        </w:tc>
        <w:tc>
          <w:tcPr>
            <w:tcW w:w="1723" w:type="dxa"/>
            <w:tcBorders>
              <w:top w:val="single" w:sz="12" w:space="0" w:color="auto"/>
              <w:left w:val="nil"/>
              <w:bottom w:val="single" w:sz="12" w:space="0" w:color="auto"/>
              <w:right w:val="single" w:sz="18" w:space="0" w:color="auto"/>
            </w:tcBorders>
          </w:tcPr>
          <w:p w14:paraId="5DEABB88" w14:textId="77777777" w:rsidR="0058524A" w:rsidRDefault="0058524A">
            <w:pPr>
              <w:autoSpaceDE w:val="0"/>
              <w:autoSpaceDN w:val="0"/>
              <w:adjustRightInd w:val="0"/>
              <w:jc w:val="right"/>
              <w:rPr>
                <w:b/>
                <w:bCs/>
                <w:color w:val="000000"/>
                <w:sz w:val="18"/>
                <w:szCs w:val="18"/>
              </w:rPr>
            </w:pPr>
            <w:r>
              <w:rPr>
                <w:b/>
                <w:bCs/>
                <w:color w:val="000000"/>
                <w:sz w:val="18"/>
                <w:szCs w:val="18"/>
              </w:rPr>
              <w:t>28.638.328,02</w:t>
            </w:r>
          </w:p>
        </w:tc>
        <w:tc>
          <w:tcPr>
            <w:tcW w:w="1627" w:type="dxa"/>
            <w:tcBorders>
              <w:top w:val="single" w:sz="12" w:space="0" w:color="auto"/>
              <w:left w:val="nil"/>
              <w:bottom w:val="single" w:sz="12" w:space="0" w:color="auto"/>
              <w:right w:val="single" w:sz="18" w:space="0" w:color="auto"/>
            </w:tcBorders>
          </w:tcPr>
          <w:p w14:paraId="112939FC" w14:textId="77777777" w:rsidR="0058524A" w:rsidRDefault="0058524A">
            <w:pPr>
              <w:autoSpaceDE w:val="0"/>
              <w:autoSpaceDN w:val="0"/>
              <w:adjustRightInd w:val="0"/>
              <w:jc w:val="right"/>
              <w:rPr>
                <w:b/>
                <w:bCs/>
                <w:color w:val="000000"/>
                <w:sz w:val="18"/>
                <w:szCs w:val="18"/>
              </w:rPr>
            </w:pPr>
            <w:r>
              <w:rPr>
                <w:b/>
                <w:bCs/>
                <w:color w:val="000000"/>
                <w:sz w:val="18"/>
                <w:szCs w:val="18"/>
              </w:rPr>
              <w:t>28.764.729,33</w:t>
            </w:r>
          </w:p>
        </w:tc>
      </w:tr>
      <w:tr w:rsidR="0058524A" w14:paraId="0379A193" w14:textId="77777777" w:rsidTr="0058524A">
        <w:trPr>
          <w:trHeight w:val="230"/>
        </w:trPr>
        <w:tc>
          <w:tcPr>
            <w:tcW w:w="3965" w:type="dxa"/>
            <w:tcBorders>
              <w:top w:val="nil"/>
              <w:left w:val="single" w:sz="18" w:space="0" w:color="auto"/>
              <w:bottom w:val="nil"/>
              <w:right w:val="single" w:sz="18" w:space="0" w:color="auto"/>
            </w:tcBorders>
          </w:tcPr>
          <w:p w14:paraId="691B1860" w14:textId="77777777" w:rsidR="0058524A" w:rsidRDefault="0058524A">
            <w:pPr>
              <w:autoSpaceDE w:val="0"/>
              <w:autoSpaceDN w:val="0"/>
              <w:adjustRightInd w:val="0"/>
              <w:jc w:val="right"/>
              <w:rPr>
                <w:b/>
                <w:bCs/>
                <w:color w:val="000000"/>
                <w:sz w:val="18"/>
                <w:szCs w:val="18"/>
              </w:rPr>
            </w:pPr>
          </w:p>
        </w:tc>
        <w:tc>
          <w:tcPr>
            <w:tcW w:w="1723" w:type="dxa"/>
            <w:tcBorders>
              <w:top w:val="nil"/>
              <w:left w:val="nil"/>
              <w:bottom w:val="nil"/>
              <w:right w:val="single" w:sz="18" w:space="0" w:color="auto"/>
            </w:tcBorders>
          </w:tcPr>
          <w:p w14:paraId="4F83117C" w14:textId="77777777" w:rsidR="0058524A" w:rsidRDefault="0058524A">
            <w:pPr>
              <w:autoSpaceDE w:val="0"/>
              <w:autoSpaceDN w:val="0"/>
              <w:adjustRightInd w:val="0"/>
              <w:jc w:val="right"/>
              <w:rPr>
                <w:color w:val="000000"/>
                <w:sz w:val="18"/>
                <w:szCs w:val="18"/>
              </w:rPr>
            </w:pPr>
          </w:p>
        </w:tc>
        <w:tc>
          <w:tcPr>
            <w:tcW w:w="1627" w:type="dxa"/>
            <w:tcBorders>
              <w:top w:val="nil"/>
              <w:left w:val="nil"/>
              <w:bottom w:val="nil"/>
              <w:right w:val="single" w:sz="18" w:space="0" w:color="auto"/>
            </w:tcBorders>
          </w:tcPr>
          <w:p w14:paraId="7242B07D" w14:textId="77777777" w:rsidR="0058524A" w:rsidRDefault="0058524A">
            <w:pPr>
              <w:autoSpaceDE w:val="0"/>
              <w:autoSpaceDN w:val="0"/>
              <w:adjustRightInd w:val="0"/>
              <w:jc w:val="right"/>
              <w:rPr>
                <w:color w:val="000000"/>
                <w:sz w:val="18"/>
                <w:szCs w:val="18"/>
              </w:rPr>
            </w:pPr>
          </w:p>
        </w:tc>
      </w:tr>
      <w:tr w:rsidR="0058524A" w14:paraId="6FF129A1" w14:textId="77777777" w:rsidTr="0058524A">
        <w:trPr>
          <w:trHeight w:val="230"/>
        </w:trPr>
        <w:tc>
          <w:tcPr>
            <w:tcW w:w="3965" w:type="dxa"/>
            <w:tcBorders>
              <w:top w:val="nil"/>
              <w:left w:val="single" w:sz="18" w:space="0" w:color="auto"/>
              <w:bottom w:val="nil"/>
              <w:right w:val="single" w:sz="18" w:space="0" w:color="auto"/>
            </w:tcBorders>
          </w:tcPr>
          <w:p w14:paraId="6C38491C" w14:textId="77777777" w:rsidR="0058524A" w:rsidRDefault="0058524A">
            <w:pPr>
              <w:autoSpaceDE w:val="0"/>
              <w:autoSpaceDN w:val="0"/>
              <w:adjustRightInd w:val="0"/>
              <w:rPr>
                <w:b/>
                <w:bCs/>
                <w:color w:val="000000"/>
                <w:sz w:val="18"/>
                <w:szCs w:val="18"/>
              </w:rPr>
            </w:pPr>
            <w:r>
              <w:rPr>
                <w:b/>
                <w:bCs/>
                <w:color w:val="000000"/>
                <w:sz w:val="18"/>
                <w:szCs w:val="18"/>
              </w:rPr>
              <w:t>Γεωγραφικές αγορές</w:t>
            </w:r>
          </w:p>
        </w:tc>
        <w:tc>
          <w:tcPr>
            <w:tcW w:w="1723" w:type="dxa"/>
            <w:tcBorders>
              <w:top w:val="nil"/>
              <w:left w:val="nil"/>
              <w:bottom w:val="nil"/>
              <w:right w:val="single" w:sz="18" w:space="0" w:color="auto"/>
            </w:tcBorders>
          </w:tcPr>
          <w:p w14:paraId="4659A6AA" w14:textId="77777777" w:rsidR="0058524A" w:rsidRDefault="0058524A">
            <w:pPr>
              <w:autoSpaceDE w:val="0"/>
              <w:autoSpaceDN w:val="0"/>
              <w:adjustRightInd w:val="0"/>
              <w:jc w:val="right"/>
              <w:rPr>
                <w:color w:val="000000"/>
                <w:sz w:val="18"/>
                <w:szCs w:val="18"/>
              </w:rPr>
            </w:pPr>
          </w:p>
        </w:tc>
        <w:tc>
          <w:tcPr>
            <w:tcW w:w="1627" w:type="dxa"/>
            <w:tcBorders>
              <w:top w:val="nil"/>
              <w:left w:val="nil"/>
              <w:bottom w:val="nil"/>
              <w:right w:val="single" w:sz="18" w:space="0" w:color="auto"/>
            </w:tcBorders>
          </w:tcPr>
          <w:p w14:paraId="785BAC62" w14:textId="77777777" w:rsidR="0058524A" w:rsidRDefault="0058524A">
            <w:pPr>
              <w:autoSpaceDE w:val="0"/>
              <w:autoSpaceDN w:val="0"/>
              <w:adjustRightInd w:val="0"/>
              <w:jc w:val="right"/>
              <w:rPr>
                <w:color w:val="000000"/>
                <w:sz w:val="18"/>
                <w:szCs w:val="18"/>
              </w:rPr>
            </w:pPr>
          </w:p>
        </w:tc>
      </w:tr>
      <w:tr w:rsidR="0058524A" w14:paraId="723F989F" w14:textId="77777777" w:rsidTr="0058524A">
        <w:trPr>
          <w:trHeight w:val="230"/>
        </w:trPr>
        <w:tc>
          <w:tcPr>
            <w:tcW w:w="3965" w:type="dxa"/>
            <w:tcBorders>
              <w:top w:val="nil"/>
              <w:left w:val="single" w:sz="18" w:space="0" w:color="auto"/>
              <w:bottom w:val="nil"/>
              <w:right w:val="single" w:sz="18" w:space="0" w:color="auto"/>
            </w:tcBorders>
          </w:tcPr>
          <w:p w14:paraId="11D6F369" w14:textId="77777777" w:rsidR="0058524A" w:rsidRDefault="0058524A">
            <w:pPr>
              <w:autoSpaceDE w:val="0"/>
              <w:autoSpaceDN w:val="0"/>
              <w:adjustRightInd w:val="0"/>
              <w:rPr>
                <w:color w:val="000000"/>
                <w:sz w:val="18"/>
                <w:szCs w:val="18"/>
              </w:rPr>
            </w:pPr>
            <w:r>
              <w:rPr>
                <w:color w:val="000000"/>
                <w:sz w:val="18"/>
                <w:szCs w:val="18"/>
              </w:rPr>
              <w:t>Εσωτερική αγορά</w:t>
            </w:r>
          </w:p>
        </w:tc>
        <w:tc>
          <w:tcPr>
            <w:tcW w:w="1723" w:type="dxa"/>
            <w:tcBorders>
              <w:top w:val="nil"/>
              <w:left w:val="nil"/>
              <w:bottom w:val="nil"/>
              <w:right w:val="single" w:sz="18" w:space="0" w:color="auto"/>
            </w:tcBorders>
          </w:tcPr>
          <w:p w14:paraId="7E44C899" w14:textId="77777777" w:rsidR="0058524A" w:rsidRDefault="0058524A">
            <w:pPr>
              <w:autoSpaceDE w:val="0"/>
              <w:autoSpaceDN w:val="0"/>
              <w:adjustRightInd w:val="0"/>
              <w:jc w:val="right"/>
              <w:rPr>
                <w:color w:val="000000"/>
                <w:sz w:val="18"/>
                <w:szCs w:val="18"/>
              </w:rPr>
            </w:pPr>
            <w:r>
              <w:rPr>
                <w:color w:val="000000"/>
                <w:sz w:val="18"/>
                <w:szCs w:val="18"/>
              </w:rPr>
              <w:t>28.638.328,02</w:t>
            </w:r>
          </w:p>
        </w:tc>
        <w:tc>
          <w:tcPr>
            <w:tcW w:w="1627" w:type="dxa"/>
            <w:tcBorders>
              <w:top w:val="nil"/>
              <w:left w:val="nil"/>
              <w:bottom w:val="nil"/>
              <w:right w:val="single" w:sz="18" w:space="0" w:color="auto"/>
            </w:tcBorders>
          </w:tcPr>
          <w:p w14:paraId="2FD0A466" w14:textId="77777777" w:rsidR="0058524A" w:rsidRDefault="0058524A">
            <w:pPr>
              <w:autoSpaceDE w:val="0"/>
              <w:autoSpaceDN w:val="0"/>
              <w:adjustRightInd w:val="0"/>
              <w:jc w:val="right"/>
              <w:rPr>
                <w:color w:val="000000"/>
                <w:sz w:val="18"/>
                <w:szCs w:val="18"/>
              </w:rPr>
            </w:pPr>
            <w:r>
              <w:rPr>
                <w:color w:val="000000"/>
                <w:sz w:val="18"/>
                <w:szCs w:val="18"/>
              </w:rPr>
              <w:t>28.764.729,33</w:t>
            </w:r>
          </w:p>
        </w:tc>
      </w:tr>
      <w:tr w:rsidR="0058524A" w14:paraId="36C7B583" w14:textId="77777777" w:rsidTr="0058524A">
        <w:trPr>
          <w:trHeight w:val="245"/>
        </w:trPr>
        <w:tc>
          <w:tcPr>
            <w:tcW w:w="3965" w:type="dxa"/>
            <w:tcBorders>
              <w:top w:val="nil"/>
              <w:left w:val="single" w:sz="18" w:space="0" w:color="auto"/>
              <w:bottom w:val="nil"/>
              <w:right w:val="single" w:sz="18" w:space="0" w:color="auto"/>
            </w:tcBorders>
          </w:tcPr>
          <w:p w14:paraId="0CCEF51D" w14:textId="77777777" w:rsidR="0058524A" w:rsidRDefault="0058524A">
            <w:pPr>
              <w:autoSpaceDE w:val="0"/>
              <w:autoSpaceDN w:val="0"/>
              <w:adjustRightInd w:val="0"/>
              <w:rPr>
                <w:color w:val="000000"/>
                <w:sz w:val="18"/>
                <w:szCs w:val="18"/>
              </w:rPr>
            </w:pPr>
            <w:r>
              <w:rPr>
                <w:color w:val="000000"/>
                <w:sz w:val="18"/>
                <w:szCs w:val="18"/>
              </w:rPr>
              <w:t>Ευρωπαϊκή αγορά</w:t>
            </w:r>
          </w:p>
        </w:tc>
        <w:tc>
          <w:tcPr>
            <w:tcW w:w="1723" w:type="dxa"/>
            <w:tcBorders>
              <w:top w:val="nil"/>
              <w:left w:val="nil"/>
              <w:bottom w:val="nil"/>
              <w:right w:val="single" w:sz="18" w:space="0" w:color="auto"/>
            </w:tcBorders>
          </w:tcPr>
          <w:p w14:paraId="7A9E1BFE" w14:textId="77777777" w:rsidR="0058524A" w:rsidRDefault="0058524A">
            <w:pPr>
              <w:autoSpaceDE w:val="0"/>
              <w:autoSpaceDN w:val="0"/>
              <w:adjustRightInd w:val="0"/>
              <w:jc w:val="right"/>
              <w:rPr>
                <w:color w:val="000000"/>
                <w:sz w:val="18"/>
                <w:szCs w:val="18"/>
              </w:rPr>
            </w:pPr>
          </w:p>
        </w:tc>
        <w:tc>
          <w:tcPr>
            <w:tcW w:w="1627" w:type="dxa"/>
            <w:tcBorders>
              <w:top w:val="nil"/>
              <w:left w:val="nil"/>
              <w:bottom w:val="nil"/>
              <w:right w:val="single" w:sz="18" w:space="0" w:color="auto"/>
            </w:tcBorders>
          </w:tcPr>
          <w:p w14:paraId="1EA4E3E6" w14:textId="77777777" w:rsidR="0058524A" w:rsidRDefault="0058524A">
            <w:pPr>
              <w:autoSpaceDE w:val="0"/>
              <w:autoSpaceDN w:val="0"/>
              <w:adjustRightInd w:val="0"/>
              <w:jc w:val="right"/>
              <w:rPr>
                <w:color w:val="000000"/>
                <w:sz w:val="18"/>
                <w:szCs w:val="18"/>
              </w:rPr>
            </w:pPr>
          </w:p>
        </w:tc>
      </w:tr>
      <w:tr w:rsidR="0058524A" w14:paraId="6BDB8B2A" w14:textId="77777777" w:rsidTr="0058524A">
        <w:trPr>
          <w:trHeight w:val="245"/>
        </w:trPr>
        <w:tc>
          <w:tcPr>
            <w:tcW w:w="3965" w:type="dxa"/>
            <w:tcBorders>
              <w:top w:val="single" w:sz="12" w:space="0" w:color="auto"/>
              <w:left w:val="single" w:sz="12" w:space="0" w:color="auto"/>
              <w:bottom w:val="single" w:sz="12" w:space="0" w:color="auto"/>
              <w:right w:val="single" w:sz="18" w:space="0" w:color="auto"/>
            </w:tcBorders>
          </w:tcPr>
          <w:p w14:paraId="268B3CF5" w14:textId="77777777" w:rsidR="0058524A" w:rsidRDefault="0058524A">
            <w:pPr>
              <w:autoSpaceDE w:val="0"/>
              <w:autoSpaceDN w:val="0"/>
              <w:adjustRightInd w:val="0"/>
              <w:rPr>
                <w:b/>
                <w:bCs/>
                <w:color w:val="000000"/>
                <w:sz w:val="18"/>
                <w:szCs w:val="18"/>
              </w:rPr>
            </w:pPr>
            <w:r>
              <w:rPr>
                <w:b/>
                <w:bCs/>
                <w:color w:val="000000"/>
                <w:sz w:val="18"/>
                <w:szCs w:val="18"/>
              </w:rPr>
              <w:t>Σύνολο</w:t>
            </w:r>
          </w:p>
        </w:tc>
        <w:tc>
          <w:tcPr>
            <w:tcW w:w="1723" w:type="dxa"/>
            <w:tcBorders>
              <w:top w:val="single" w:sz="12" w:space="0" w:color="auto"/>
              <w:left w:val="nil"/>
              <w:bottom w:val="single" w:sz="12" w:space="0" w:color="auto"/>
              <w:right w:val="single" w:sz="18" w:space="0" w:color="auto"/>
            </w:tcBorders>
          </w:tcPr>
          <w:p w14:paraId="46AE38BA" w14:textId="77777777" w:rsidR="0058524A" w:rsidRDefault="0058524A">
            <w:pPr>
              <w:autoSpaceDE w:val="0"/>
              <w:autoSpaceDN w:val="0"/>
              <w:adjustRightInd w:val="0"/>
              <w:jc w:val="right"/>
              <w:rPr>
                <w:b/>
                <w:bCs/>
                <w:color w:val="000000"/>
                <w:sz w:val="18"/>
                <w:szCs w:val="18"/>
              </w:rPr>
            </w:pPr>
            <w:r>
              <w:rPr>
                <w:b/>
                <w:bCs/>
                <w:color w:val="000000"/>
                <w:sz w:val="18"/>
                <w:szCs w:val="18"/>
              </w:rPr>
              <w:t>28.638.328,02</w:t>
            </w:r>
          </w:p>
        </w:tc>
        <w:tc>
          <w:tcPr>
            <w:tcW w:w="1627" w:type="dxa"/>
            <w:tcBorders>
              <w:top w:val="single" w:sz="12" w:space="0" w:color="auto"/>
              <w:left w:val="nil"/>
              <w:bottom w:val="single" w:sz="12" w:space="0" w:color="auto"/>
              <w:right w:val="single" w:sz="18" w:space="0" w:color="auto"/>
            </w:tcBorders>
          </w:tcPr>
          <w:p w14:paraId="24C31A7A" w14:textId="77777777" w:rsidR="0058524A" w:rsidRDefault="0058524A">
            <w:pPr>
              <w:autoSpaceDE w:val="0"/>
              <w:autoSpaceDN w:val="0"/>
              <w:adjustRightInd w:val="0"/>
              <w:jc w:val="right"/>
              <w:rPr>
                <w:b/>
                <w:bCs/>
                <w:color w:val="000000"/>
                <w:sz w:val="18"/>
                <w:szCs w:val="18"/>
              </w:rPr>
            </w:pPr>
            <w:r>
              <w:rPr>
                <w:b/>
                <w:bCs/>
                <w:color w:val="000000"/>
                <w:sz w:val="18"/>
                <w:szCs w:val="18"/>
              </w:rPr>
              <w:t>28.764.729,33</w:t>
            </w:r>
          </w:p>
        </w:tc>
      </w:tr>
    </w:tbl>
    <w:p w14:paraId="1EBCB631" w14:textId="300EA852" w:rsidR="00183D0C" w:rsidRDefault="00183D0C" w:rsidP="003554D4">
      <w:pPr>
        <w:pStyle w:val="a8"/>
        <w:spacing w:line="228" w:lineRule="auto"/>
        <w:rPr>
          <w:sz w:val="20"/>
          <w:szCs w:val="20"/>
        </w:rPr>
      </w:pPr>
    </w:p>
    <w:p w14:paraId="1EBCB65A" w14:textId="53835D81" w:rsidR="00F56BFD" w:rsidRDefault="00F56BFD" w:rsidP="003554D4">
      <w:pPr>
        <w:pStyle w:val="a8"/>
        <w:spacing w:line="228" w:lineRule="auto"/>
        <w:rPr>
          <w:sz w:val="20"/>
          <w:szCs w:val="20"/>
        </w:rPr>
      </w:pPr>
    </w:p>
    <w:p w14:paraId="1EBCB65B" w14:textId="01873B41" w:rsidR="00B02CCA" w:rsidRPr="00523C3C" w:rsidRDefault="00B02CCA" w:rsidP="003554D4">
      <w:pPr>
        <w:pStyle w:val="a8"/>
        <w:spacing w:line="228" w:lineRule="auto"/>
      </w:pPr>
    </w:p>
    <w:p w14:paraId="1EBCB65C" w14:textId="77777777" w:rsidR="00372E08" w:rsidRDefault="00E24828" w:rsidP="003554D4">
      <w:pPr>
        <w:pStyle w:val="1"/>
        <w:spacing w:line="228" w:lineRule="auto"/>
        <w:jc w:val="left"/>
      </w:pPr>
      <w:bookmarkStart w:id="39" w:name="_Toc5189021"/>
      <w:r w:rsidRPr="00670839">
        <w:t>19</w:t>
      </w:r>
      <w:r w:rsidR="00FF2F42" w:rsidRPr="00670839">
        <w:t>.  Π</w:t>
      </w:r>
      <w:r w:rsidR="00372E08" w:rsidRPr="00670839">
        <w:t>ροκαταβολές και πιστώσεις σε μέλη διοικητικών, διαχειριστικών και εποπτικών οργάνων</w:t>
      </w:r>
      <w:bookmarkEnd w:id="39"/>
    </w:p>
    <w:p w14:paraId="1EBCB65D" w14:textId="77777777" w:rsidR="00523C3C" w:rsidRPr="00523C3C" w:rsidRDefault="00523C3C" w:rsidP="003554D4">
      <w:pPr>
        <w:spacing w:line="228" w:lineRule="auto"/>
        <w:rPr>
          <w:sz w:val="16"/>
          <w:szCs w:val="16"/>
          <w:lang w:eastAsia="en-US"/>
        </w:rPr>
      </w:pPr>
    </w:p>
    <w:p w14:paraId="1EBCB65E" w14:textId="77777777" w:rsidR="00C256F5" w:rsidRPr="00670839" w:rsidRDefault="00BA3382" w:rsidP="00B82D0D">
      <w:pPr>
        <w:shd w:val="clear" w:color="auto" w:fill="FFFFFF"/>
        <w:spacing w:after="200" w:line="276" w:lineRule="auto"/>
        <w:ind w:left="5" w:right="14" w:firstLine="562"/>
        <w:jc w:val="both"/>
        <w:rPr>
          <w:sz w:val="22"/>
          <w:szCs w:val="22"/>
        </w:rPr>
      </w:pPr>
      <w:r>
        <w:rPr>
          <w:rFonts w:ascii="Calibri" w:hAnsi="Calibri" w:cs="Calibri"/>
          <w:color w:val="000000"/>
          <w:sz w:val="22"/>
          <w:szCs w:val="22"/>
          <w:shd w:val="clear" w:color="auto" w:fill="FFFFFF"/>
        </w:rPr>
        <w:t>Δεν υπάρχουν.</w:t>
      </w:r>
    </w:p>
    <w:p w14:paraId="1EBCB65F" w14:textId="77777777" w:rsidR="00B02CCA" w:rsidRPr="00670839" w:rsidRDefault="00FF2F42" w:rsidP="00523C3C">
      <w:pPr>
        <w:pStyle w:val="a8"/>
      </w:pPr>
      <w:r w:rsidRPr="00670839">
        <w:t>﻿</w:t>
      </w:r>
    </w:p>
    <w:p w14:paraId="1EBCB660" w14:textId="77777777" w:rsidR="00372E08" w:rsidRDefault="00606B3E" w:rsidP="006949A7">
      <w:pPr>
        <w:pStyle w:val="1"/>
        <w:jc w:val="left"/>
      </w:pPr>
      <w:bookmarkStart w:id="40" w:name="_Toc5189022"/>
      <w:r w:rsidRPr="00670839">
        <w:t>2</w:t>
      </w:r>
      <w:r w:rsidR="00E24828" w:rsidRPr="00670839">
        <w:t>0</w:t>
      </w:r>
      <w:r w:rsidR="00FF2F42" w:rsidRPr="00670839">
        <w:t>.  Σ</w:t>
      </w:r>
      <w:r w:rsidR="00372E08" w:rsidRPr="00670839">
        <w:t>υμμετοχές σε εταιρείες με απεριόριστη ευθύνη των εταίρων</w:t>
      </w:r>
      <w:bookmarkEnd w:id="40"/>
    </w:p>
    <w:p w14:paraId="1EBCB661" w14:textId="77777777" w:rsidR="00523C3C" w:rsidRPr="00523C3C" w:rsidRDefault="00523C3C" w:rsidP="00523C3C">
      <w:pPr>
        <w:rPr>
          <w:sz w:val="16"/>
          <w:szCs w:val="16"/>
          <w:lang w:eastAsia="en-US"/>
        </w:rPr>
      </w:pPr>
    </w:p>
    <w:p w14:paraId="1EBCB663" w14:textId="64B42347" w:rsidR="00B02CCA" w:rsidRPr="00670839" w:rsidRDefault="00FF2F42" w:rsidP="006A227D">
      <w:pPr>
        <w:shd w:val="clear" w:color="auto" w:fill="FFFFFF"/>
        <w:spacing w:after="200" w:line="276" w:lineRule="auto"/>
        <w:ind w:left="5" w:right="14" w:firstLine="562"/>
        <w:jc w:val="both"/>
      </w:pPr>
      <w:r w:rsidRPr="00670839">
        <w:rPr>
          <w:sz w:val="22"/>
          <w:szCs w:val="22"/>
        </w:rPr>
        <w:t>Δεν υπάρχουν τέτοιες συμμετοχές.</w:t>
      </w:r>
      <w:r w:rsidRPr="00670839">
        <w:rPr>
          <w:rFonts w:ascii="Tahoma" w:hAnsi="Tahoma" w:cs="Tahoma"/>
        </w:rPr>
        <w:t>﻿</w:t>
      </w:r>
    </w:p>
    <w:p w14:paraId="1EBCB664" w14:textId="77777777" w:rsidR="00372E08" w:rsidRDefault="00606B3E" w:rsidP="006949A7">
      <w:pPr>
        <w:pStyle w:val="1"/>
        <w:jc w:val="left"/>
      </w:pPr>
      <w:bookmarkStart w:id="41" w:name="_Toc5189023"/>
      <w:r w:rsidRPr="00670839">
        <w:lastRenderedPageBreak/>
        <w:t>2</w:t>
      </w:r>
      <w:r w:rsidR="00E24828" w:rsidRPr="00670839">
        <w:t>1</w:t>
      </w:r>
      <w:r w:rsidR="00FF2F42" w:rsidRPr="00670839">
        <w:t>.  Σ</w:t>
      </w:r>
      <w:r w:rsidR="00372E08" w:rsidRPr="00670839">
        <w:t>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bookmarkEnd w:id="41"/>
    </w:p>
    <w:p w14:paraId="1EBCB665" w14:textId="77777777" w:rsidR="00523C3C" w:rsidRPr="00523C3C" w:rsidRDefault="00523C3C" w:rsidP="00523C3C">
      <w:pPr>
        <w:rPr>
          <w:sz w:val="16"/>
          <w:szCs w:val="16"/>
          <w:lang w:eastAsia="en-US"/>
        </w:rPr>
      </w:pPr>
    </w:p>
    <w:p w14:paraId="1EBCB666" w14:textId="77777777" w:rsidR="00FF2F42" w:rsidRPr="00670839" w:rsidRDefault="006B5A04" w:rsidP="00B82D0D">
      <w:pPr>
        <w:shd w:val="clear" w:color="auto" w:fill="FFFFFF"/>
        <w:spacing w:after="200" w:line="276" w:lineRule="auto"/>
        <w:ind w:left="5" w:right="14" w:firstLine="562"/>
        <w:jc w:val="both"/>
        <w:rPr>
          <w:sz w:val="22"/>
          <w:szCs w:val="22"/>
        </w:rPr>
      </w:pPr>
      <w:r>
        <w:rPr>
          <w:sz w:val="22"/>
          <w:szCs w:val="22"/>
        </w:rPr>
        <w:t>Ο Συνεταιρισμός</w:t>
      </w:r>
      <w:r w:rsidRPr="00670839">
        <w:rPr>
          <w:sz w:val="22"/>
          <w:szCs w:val="22"/>
        </w:rPr>
        <w:t xml:space="preserve"> </w:t>
      </w:r>
      <w:r w:rsidR="00FF2F42" w:rsidRPr="00670839">
        <w:rPr>
          <w:sz w:val="22"/>
          <w:szCs w:val="22"/>
        </w:rPr>
        <w:t>δεν ανήκει σε τελικό σύνολο επιχειρήσεων για το οποίο καταρτίζονται ενοποιημένες οικονομικές καταστάσεις.</w:t>
      </w:r>
    </w:p>
    <w:p w14:paraId="1EBCB667" w14:textId="77777777" w:rsidR="00372E08" w:rsidRDefault="00606B3E" w:rsidP="006949A7">
      <w:pPr>
        <w:pStyle w:val="1"/>
        <w:jc w:val="left"/>
      </w:pPr>
      <w:bookmarkStart w:id="42" w:name="_Toc5189024"/>
      <w:r w:rsidRPr="00670839">
        <w:t>2</w:t>
      </w:r>
      <w:r w:rsidR="00E24828" w:rsidRPr="00670839">
        <w:t>2</w:t>
      </w:r>
      <w:r w:rsidR="00FF2F42" w:rsidRPr="00670839">
        <w:t xml:space="preserve">. </w:t>
      </w:r>
      <w:r w:rsidR="00372E08" w:rsidRPr="00670839">
        <w:t xml:space="preserve">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bookmarkEnd w:id="42"/>
    </w:p>
    <w:p w14:paraId="1EBCB668" w14:textId="77777777" w:rsidR="00523C3C" w:rsidRPr="00523C3C" w:rsidRDefault="00523C3C" w:rsidP="00523C3C">
      <w:pPr>
        <w:rPr>
          <w:sz w:val="16"/>
          <w:szCs w:val="16"/>
          <w:lang w:eastAsia="en-US"/>
        </w:rPr>
      </w:pPr>
    </w:p>
    <w:p w14:paraId="1EBCB669" w14:textId="77777777" w:rsidR="00FF2F42" w:rsidRPr="00670839" w:rsidRDefault="006B5A04" w:rsidP="00B82D0D">
      <w:pPr>
        <w:shd w:val="clear" w:color="auto" w:fill="FFFFFF"/>
        <w:spacing w:after="200" w:line="276" w:lineRule="auto"/>
        <w:ind w:left="5" w:right="14" w:firstLine="562"/>
        <w:jc w:val="both"/>
        <w:rPr>
          <w:sz w:val="22"/>
          <w:szCs w:val="22"/>
        </w:rPr>
      </w:pPr>
      <w:r>
        <w:rPr>
          <w:sz w:val="22"/>
          <w:szCs w:val="22"/>
        </w:rPr>
        <w:t>Ο Συνεταιρισμός</w:t>
      </w:r>
      <w:r w:rsidRPr="00670839">
        <w:rPr>
          <w:sz w:val="22"/>
          <w:szCs w:val="22"/>
        </w:rPr>
        <w:t xml:space="preserve"> </w:t>
      </w:r>
      <w:r w:rsidR="00FF2F42" w:rsidRPr="00670839">
        <w:rPr>
          <w:sz w:val="22"/>
          <w:szCs w:val="22"/>
        </w:rPr>
        <w:t>δεν ανήκει σε μερικό σύνολο επιχειρήσεων για το οποίο καταρτίζονται ενοποιημένες οικονομικές καταστάσεις.</w:t>
      </w:r>
    </w:p>
    <w:p w14:paraId="1EBCB66A" w14:textId="77777777" w:rsidR="00E42549" w:rsidRDefault="00FF2F42" w:rsidP="006949A7">
      <w:pPr>
        <w:pStyle w:val="1"/>
        <w:jc w:val="left"/>
      </w:pPr>
      <w:bookmarkStart w:id="43" w:name="_Toc5189025"/>
      <w:r w:rsidRPr="00670839">
        <w:t>﻿</w:t>
      </w:r>
      <w:r w:rsidR="00606B3E" w:rsidRPr="00670839">
        <w:t>2</w:t>
      </w:r>
      <w:r w:rsidR="00E24828" w:rsidRPr="00670839">
        <w:t>3</w:t>
      </w:r>
      <w:r w:rsidRPr="00670839">
        <w:t>. Τ</w:t>
      </w:r>
      <w:r w:rsidR="00E42549" w:rsidRPr="00670839">
        <w:t>όπος στον οποίο διατίθενται οι ενοποιημένες χρηματοοικονομικές καταστάσεις</w:t>
      </w:r>
      <w:bookmarkEnd w:id="43"/>
    </w:p>
    <w:p w14:paraId="1EBCB66B" w14:textId="77777777" w:rsidR="00523C3C" w:rsidRPr="00523C3C" w:rsidRDefault="00523C3C" w:rsidP="00523C3C">
      <w:pPr>
        <w:rPr>
          <w:sz w:val="16"/>
          <w:szCs w:val="16"/>
          <w:lang w:eastAsia="en-US"/>
        </w:rPr>
      </w:pPr>
    </w:p>
    <w:p w14:paraId="1EBCB66C" w14:textId="77777777" w:rsidR="00B02CCA" w:rsidRPr="00670839" w:rsidRDefault="00B02CCA" w:rsidP="00B82D0D">
      <w:pPr>
        <w:shd w:val="clear" w:color="auto" w:fill="FFFFFF"/>
        <w:spacing w:after="200" w:line="276" w:lineRule="auto"/>
        <w:ind w:left="5" w:right="14" w:firstLine="562"/>
        <w:jc w:val="both"/>
        <w:rPr>
          <w:sz w:val="22"/>
          <w:szCs w:val="22"/>
        </w:rPr>
      </w:pPr>
      <w:bookmarkStart w:id="44" w:name="OLE_LINK1"/>
      <w:r w:rsidRPr="00670839">
        <w:rPr>
          <w:sz w:val="22"/>
          <w:szCs w:val="22"/>
        </w:rPr>
        <w:t>Δεν συντρέχει περίπτωση.</w:t>
      </w:r>
    </w:p>
    <w:p w14:paraId="1EBCB66D" w14:textId="77777777" w:rsidR="00E42549" w:rsidRDefault="00606B3E" w:rsidP="006949A7">
      <w:pPr>
        <w:pStyle w:val="1"/>
        <w:jc w:val="left"/>
      </w:pPr>
      <w:bookmarkStart w:id="45" w:name="_Toc5189026"/>
      <w:bookmarkEnd w:id="44"/>
      <w:r w:rsidRPr="00670839">
        <w:t>2</w:t>
      </w:r>
      <w:r w:rsidR="00E24828" w:rsidRPr="00670839">
        <w:t>4</w:t>
      </w:r>
      <w:r w:rsidR="00FF2F42" w:rsidRPr="00670839">
        <w:t>. Α</w:t>
      </w:r>
      <w:r w:rsidR="00E42549" w:rsidRPr="00670839">
        <w:t>μοιβές σε μέλη διοικητικών διαχειριστικών και εποπτικών οργάνων</w:t>
      </w:r>
      <w:bookmarkEnd w:id="45"/>
    </w:p>
    <w:p w14:paraId="1EBCB66E" w14:textId="77777777" w:rsidR="00064B23" w:rsidRPr="00064B23" w:rsidRDefault="00064B23" w:rsidP="00064B23">
      <w:pPr>
        <w:rPr>
          <w:sz w:val="16"/>
          <w:szCs w:val="16"/>
          <w:lang w:eastAsia="en-US"/>
        </w:rPr>
      </w:pPr>
    </w:p>
    <w:p w14:paraId="1EBCB66F" w14:textId="4B150C57" w:rsidR="00D0672D" w:rsidRDefault="00D0672D" w:rsidP="006949A7">
      <w:pPr>
        <w:pStyle w:val="1"/>
        <w:jc w:val="left"/>
        <w:rPr>
          <w:b w:val="0"/>
          <w:bCs w:val="0"/>
          <w:sz w:val="20"/>
          <w:szCs w:val="20"/>
          <w:lang w:val="el-GR" w:eastAsia="el-GR"/>
        </w:rPr>
      </w:pPr>
    </w:p>
    <w:tbl>
      <w:tblPr>
        <w:tblW w:w="0" w:type="auto"/>
        <w:tblInd w:w="-53" w:type="dxa"/>
        <w:tblLayout w:type="fixed"/>
        <w:tblLook w:val="0000" w:firstRow="0" w:lastRow="0" w:firstColumn="0" w:lastColumn="0" w:noHBand="0" w:noVBand="0"/>
      </w:tblPr>
      <w:tblGrid>
        <w:gridCol w:w="3449"/>
        <w:gridCol w:w="1548"/>
        <w:gridCol w:w="1548"/>
      </w:tblGrid>
      <w:tr w:rsidR="0058524A" w14:paraId="3917A918" w14:textId="77777777" w:rsidTr="0058524A">
        <w:trPr>
          <w:trHeight w:val="590"/>
        </w:trPr>
        <w:tc>
          <w:tcPr>
            <w:tcW w:w="3449" w:type="dxa"/>
            <w:tcBorders>
              <w:top w:val="single" w:sz="18" w:space="0" w:color="auto"/>
              <w:left w:val="single" w:sz="18" w:space="0" w:color="auto"/>
              <w:bottom w:val="single" w:sz="18" w:space="0" w:color="auto"/>
              <w:right w:val="single" w:sz="18" w:space="0" w:color="auto"/>
            </w:tcBorders>
          </w:tcPr>
          <w:p w14:paraId="3D4DC495" w14:textId="77777777" w:rsidR="0058524A" w:rsidRDefault="0058524A">
            <w:pPr>
              <w:autoSpaceDE w:val="0"/>
              <w:autoSpaceDN w:val="0"/>
              <w:adjustRightInd w:val="0"/>
              <w:jc w:val="right"/>
              <w:rPr>
                <w:b/>
                <w:bCs/>
                <w:color w:val="000000"/>
                <w:sz w:val="18"/>
                <w:szCs w:val="18"/>
              </w:rPr>
            </w:pPr>
          </w:p>
        </w:tc>
        <w:tc>
          <w:tcPr>
            <w:tcW w:w="1548" w:type="dxa"/>
            <w:tcBorders>
              <w:top w:val="single" w:sz="18" w:space="0" w:color="auto"/>
              <w:left w:val="nil"/>
              <w:bottom w:val="single" w:sz="18" w:space="0" w:color="auto"/>
              <w:right w:val="single" w:sz="18" w:space="0" w:color="auto"/>
            </w:tcBorders>
          </w:tcPr>
          <w:p w14:paraId="6B7B65C9" w14:textId="77777777" w:rsidR="0058524A" w:rsidRDefault="0058524A">
            <w:pPr>
              <w:autoSpaceDE w:val="0"/>
              <w:autoSpaceDN w:val="0"/>
              <w:adjustRightInd w:val="0"/>
              <w:jc w:val="center"/>
              <w:rPr>
                <w:b/>
                <w:bCs/>
                <w:color w:val="000000"/>
                <w:sz w:val="18"/>
                <w:szCs w:val="18"/>
              </w:rPr>
            </w:pPr>
            <w:r>
              <w:rPr>
                <w:b/>
                <w:bCs/>
                <w:color w:val="000000"/>
                <w:sz w:val="18"/>
                <w:szCs w:val="18"/>
              </w:rPr>
              <w:t>Αμοιβές</w:t>
            </w:r>
          </w:p>
        </w:tc>
        <w:tc>
          <w:tcPr>
            <w:tcW w:w="1548" w:type="dxa"/>
            <w:tcBorders>
              <w:top w:val="single" w:sz="18" w:space="0" w:color="auto"/>
              <w:left w:val="nil"/>
              <w:bottom w:val="single" w:sz="18" w:space="0" w:color="auto"/>
              <w:right w:val="single" w:sz="18" w:space="0" w:color="auto"/>
            </w:tcBorders>
          </w:tcPr>
          <w:p w14:paraId="77FCD22B" w14:textId="77777777" w:rsidR="0058524A" w:rsidRDefault="0058524A">
            <w:pPr>
              <w:autoSpaceDE w:val="0"/>
              <w:autoSpaceDN w:val="0"/>
              <w:adjustRightInd w:val="0"/>
              <w:jc w:val="center"/>
              <w:rPr>
                <w:b/>
                <w:bCs/>
                <w:color w:val="000000"/>
                <w:sz w:val="18"/>
                <w:szCs w:val="18"/>
              </w:rPr>
            </w:pPr>
            <w:r>
              <w:rPr>
                <w:b/>
                <w:bCs/>
                <w:color w:val="000000"/>
                <w:sz w:val="18"/>
                <w:szCs w:val="18"/>
              </w:rPr>
              <w:t>Κοινωνικές επιβαρύνσεις</w:t>
            </w:r>
          </w:p>
        </w:tc>
      </w:tr>
      <w:tr w:rsidR="0058524A" w14:paraId="7F6088E9" w14:textId="77777777" w:rsidTr="0058524A">
        <w:trPr>
          <w:trHeight w:val="725"/>
        </w:trPr>
        <w:tc>
          <w:tcPr>
            <w:tcW w:w="3449" w:type="dxa"/>
            <w:tcBorders>
              <w:top w:val="nil"/>
              <w:left w:val="single" w:sz="18" w:space="0" w:color="auto"/>
              <w:bottom w:val="nil"/>
              <w:right w:val="single" w:sz="18" w:space="0" w:color="auto"/>
            </w:tcBorders>
            <w:shd w:val="solid" w:color="FFFFFF" w:fill="auto"/>
          </w:tcPr>
          <w:p w14:paraId="5BBEBFBB" w14:textId="77777777" w:rsidR="0058524A" w:rsidRDefault="0058524A">
            <w:pPr>
              <w:autoSpaceDE w:val="0"/>
              <w:autoSpaceDN w:val="0"/>
              <w:adjustRightInd w:val="0"/>
              <w:rPr>
                <w:color w:val="000000"/>
                <w:sz w:val="18"/>
                <w:szCs w:val="18"/>
              </w:rPr>
            </w:pPr>
            <w:r>
              <w:rPr>
                <w:color w:val="000000"/>
                <w:sz w:val="18"/>
                <w:szCs w:val="18"/>
              </w:rPr>
              <w:t>Σε μέλη του διοικητικού και εποπτικού συμβουλίου για τη συμμετοχή τους στις συνεδριάσεις</w:t>
            </w:r>
          </w:p>
        </w:tc>
        <w:tc>
          <w:tcPr>
            <w:tcW w:w="1548" w:type="dxa"/>
            <w:tcBorders>
              <w:top w:val="nil"/>
              <w:left w:val="nil"/>
              <w:bottom w:val="nil"/>
              <w:right w:val="single" w:sz="18" w:space="0" w:color="auto"/>
            </w:tcBorders>
            <w:shd w:val="solid" w:color="FFFFFF" w:fill="auto"/>
          </w:tcPr>
          <w:p w14:paraId="3FCE43BF" w14:textId="77777777" w:rsidR="0058524A" w:rsidRDefault="0058524A">
            <w:pPr>
              <w:autoSpaceDE w:val="0"/>
              <w:autoSpaceDN w:val="0"/>
              <w:adjustRightInd w:val="0"/>
              <w:jc w:val="right"/>
              <w:rPr>
                <w:color w:val="000000"/>
                <w:sz w:val="18"/>
                <w:szCs w:val="18"/>
              </w:rPr>
            </w:pPr>
            <w:r>
              <w:rPr>
                <w:color w:val="000000"/>
                <w:sz w:val="18"/>
                <w:szCs w:val="18"/>
              </w:rPr>
              <w:t>12.708,00</w:t>
            </w:r>
          </w:p>
        </w:tc>
        <w:tc>
          <w:tcPr>
            <w:tcW w:w="1548" w:type="dxa"/>
            <w:tcBorders>
              <w:top w:val="nil"/>
              <w:left w:val="nil"/>
              <w:bottom w:val="nil"/>
              <w:right w:val="single" w:sz="18" w:space="0" w:color="auto"/>
            </w:tcBorders>
            <w:shd w:val="solid" w:color="FFFFFF" w:fill="auto"/>
          </w:tcPr>
          <w:p w14:paraId="6709D5EB" w14:textId="77777777" w:rsidR="0058524A" w:rsidRDefault="0058524A">
            <w:pPr>
              <w:autoSpaceDE w:val="0"/>
              <w:autoSpaceDN w:val="0"/>
              <w:adjustRightInd w:val="0"/>
              <w:jc w:val="right"/>
              <w:rPr>
                <w:color w:val="000000"/>
                <w:sz w:val="18"/>
                <w:szCs w:val="18"/>
              </w:rPr>
            </w:pPr>
            <w:r>
              <w:rPr>
                <w:color w:val="000000"/>
                <w:sz w:val="18"/>
                <w:szCs w:val="18"/>
              </w:rPr>
              <w:t>2.716,98</w:t>
            </w:r>
          </w:p>
        </w:tc>
      </w:tr>
      <w:tr w:rsidR="0058524A" w14:paraId="246A997B" w14:textId="77777777" w:rsidTr="0058524A">
        <w:trPr>
          <w:trHeight w:val="305"/>
        </w:trPr>
        <w:tc>
          <w:tcPr>
            <w:tcW w:w="3449" w:type="dxa"/>
            <w:tcBorders>
              <w:top w:val="single" w:sz="12" w:space="0" w:color="auto"/>
              <w:left w:val="single" w:sz="12" w:space="0" w:color="auto"/>
              <w:bottom w:val="single" w:sz="12" w:space="0" w:color="auto"/>
              <w:right w:val="single" w:sz="18" w:space="0" w:color="auto"/>
            </w:tcBorders>
          </w:tcPr>
          <w:p w14:paraId="35714C1B" w14:textId="77777777" w:rsidR="0058524A" w:rsidRDefault="0058524A">
            <w:pPr>
              <w:autoSpaceDE w:val="0"/>
              <w:autoSpaceDN w:val="0"/>
              <w:adjustRightInd w:val="0"/>
              <w:rPr>
                <w:b/>
                <w:bCs/>
                <w:color w:val="000000"/>
                <w:sz w:val="18"/>
                <w:szCs w:val="18"/>
              </w:rPr>
            </w:pPr>
            <w:r>
              <w:rPr>
                <w:b/>
                <w:bCs/>
                <w:color w:val="000000"/>
                <w:sz w:val="18"/>
                <w:szCs w:val="18"/>
              </w:rPr>
              <w:t>Σύνολο</w:t>
            </w:r>
          </w:p>
        </w:tc>
        <w:tc>
          <w:tcPr>
            <w:tcW w:w="1548" w:type="dxa"/>
            <w:tcBorders>
              <w:top w:val="single" w:sz="12" w:space="0" w:color="auto"/>
              <w:left w:val="nil"/>
              <w:bottom w:val="single" w:sz="12" w:space="0" w:color="auto"/>
              <w:right w:val="single" w:sz="18" w:space="0" w:color="auto"/>
            </w:tcBorders>
          </w:tcPr>
          <w:p w14:paraId="56816C38" w14:textId="77777777" w:rsidR="0058524A" w:rsidRDefault="0058524A">
            <w:pPr>
              <w:autoSpaceDE w:val="0"/>
              <w:autoSpaceDN w:val="0"/>
              <w:adjustRightInd w:val="0"/>
              <w:jc w:val="right"/>
              <w:rPr>
                <w:b/>
                <w:bCs/>
                <w:color w:val="000000"/>
                <w:sz w:val="18"/>
                <w:szCs w:val="18"/>
              </w:rPr>
            </w:pPr>
            <w:r>
              <w:rPr>
                <w:b/>
                <w:bCs/>
                <w:color w:val="000000"/>
                <w:sz w:val="18"/>
                <w:szCs w:val="18"/>
              </w:rPr>
              <w:t>12.708,00</w:t>
            </w:r>
          </w:p>
        </w:tc>
        <w:tc>
          <w:tcPr>
            <w:tcW w:w="1548" w:type="dxa"/>
            <w:tcBorders>
              <w:top w:val="single" w:sz="12" w:space="0" w:color="auto"/>
              <w:left w:val="nil"/>
              <w:bottom w:val="single" w:sz="12" w:space="0" w:color="auto"/>
              <w:right w:val="single" w:sz="12" w:space="0" w:color="auto"/>
            </w:tcBorders>
          </w:tcPr>
          <w:p w14:paraId="3E2173F7" w14:textId="77777777" w:rsidR="0058524A" w:rsidRDefault="0058524A">
            <w:pPr>
              <w:autoSpaceDE w:val="0"/>
              <w:autoSpaceDN w:val="0"/>
              <w:adjustRightInd w:val="0"/>
              <w:jc w:val="right"/>
              <w:rPr>
                <w:b/>
                <w:bCs/>
                <w:color w:val="000000"/>
                <w:sz w:val="18"/>
                <w:szCs w:val="18"/>
              </w:rPr>
            </w:pPr>
            <w:r>
              <w:rPr>
                <w:b/>
                <w:bCs/>
                <w:color w:val="000000"/>
                <w:sz w:val="18"/>
                <w:szCs w:val="18"/>
              </w:rPr>
              <w:t>2.716,98</w:t>
            </w:r>
          </w:p>
        </w:tc>
      </w:tr>
    </w:tbl>
    <w:p w14:paraId="791AC347" w14:textId="77777777" w:rsidR="00BF4B55" w:rsidRDefault="00BF4B55" w:rsidP="006949A7">
      <w:pPr>
        <w:pStyle w:val="1"/>
        <w:jc w:val="left"/>
        <w:rPr>
          <w:b w:val="0"/>
          <w:bCs w:val="0"/>
          <w:sz w:val="22"/>
          <w:szCs w:val="22"/>
          <w:lang w:val="el-GR" w:eastAsia="el-GR"/>
        </w:rPr>
      </w:pPr>
    </w:p>
    <w:p w14:paraId="1EBCB67F" w14:textId="6F4BD41B" w:rsidR="00D0672D" w:rsidRDefault="00D0672D" w:rsidP="006949A7">
      <w:pPr>
        <w:pStyle w:val="1"/>
        <w:jc w:val="left"/>
        <w:rPr>
          <w:b w:val="0"/>
          <w:bCs w:val="0"/>
          <w:sz w:val="22"/>
          <w:szCs w:val="22"/>
          <w:lang w:val="el-GR" w:eastAsia="el-GR"/>
        </w:rPr>
      </w:pPr>
    </w:p>
    <w:p w14:paraId="1EBCB680" w14:textId="77777777" w:rsidR="00E42549" w:rsidRDefault="00606B3E" w:rsidP="006949A7">
      <w:pPr>
        <w:pStyle w:val="1"/>
        <w:jc w:val="left"/>
      </w:pPr>
      <w:bookmarkStart w:id="46" w:name="_Toc5189027"/>
      <w:r w:rsidRPr="00670839">
        <w:t>2</w:t>
      </w:r>
      <w:r w:rsidR="00E24828" w:rsidRPr="00670839">
        <w:t>5</w:t>
      </w:r>
      <w:r w:rsidR="00FF2F42" w:rsidRPr="00670839">
        <w:t>. Σ</w:t>
      </w:r>
      <w:r w:rsidR="00E42549" w:rsidRPr="00670839">
        <w:t>υναλλαγές με συνδεμένα μέρη</w:t>
      </w:r>
      <w:bookmarkEnd w:id="46"/>
    </w:p>
    <w:p w14:paraId="1EBCB681" w14:textId="77777777" w:rsidR="00064B23" w:rsidRPr="00064B23" w:rsidRDefault="00064B23" w:rsidP="00064B23">
      <w:pPr>
        <w:rPr>
          <w:sz w:val="16"/>
          <w:szCs w:val="16"/>
          <w:lang w:eastAsia="en-US"/>
        </w:rPr>
      </w:pPr>
    </w:p>
    <w:p w14:paraId="1EBCB6C3" w14:textId="676DEE75" w:rsidR="00F33C01" w:rsidRPr="00064B23" w:rsidRDefault="00550C58" w:rsidP="00E43E7F">
      <w:pPr>
        <w:shd w:val="clear" w:color="auto" w:fill="FFFFFF"/>
        <w:spacing w:after="200" w:line="276" w:lineRule="auto"/>
        <w:ind w:left="5" w:right="14" w:firstLine="562"/>
        <w:jc w:val="both"/>
      </w:pPr>
      <w:r w:rsidRPr="00550C58">
        <w:rPr>
          <w:sz w:val="22"/>
          <w:szCs w:val="22"/>
        </w:rPr>
        <w:t>Ο Συνεταιρισμός δεν έχει πραγματοποιήσει συναλλαγές με συνδεμένα μέρη, ούτε έχει υπόλοιπα απαιτήσεων ή υποχρεώσεων από και προς συνδεμένα μέρη.</w:t>
      </w:r>
    </w:p>
    <w:p w14:paraId="1EBCB6D4" w14:textId="2C418039" w:rsidR="0063761D" w:rsidRDefault="0063761D" w:rsidP="006949A7">
      <w:pPr>
        <w:pStyle w:val="1"/>
        <w:jc w:val="left"/>
      </w:pPr>
    </w:p>
    <w:p w14:paraId="1EBCB6D5" w14:textId="35B02E71" w:rsidR="00F83FE4" w:rsidRDefault="00E24828" w:rsidP="006949A7">
      <w:pPr>
        <w:pStyle w:val="1"/>
        <w:jc w:val="left"/>
      </w:pPr>
      <w:bookmarkStart w:id="47" w:name="_Toc5189028"/>
      <w:r w:rsidRPr="00670839">
        <w:t>2</w:t>
      </w:r>
      <w:r w:rsidR="00550C58">
        <w:rPr>
          <w:lang w:val="el-GR"/>
        </w:rPr>
        <w:t>6</w:t>
      </w:r>
      <w:r w:rsidR="00FF2F42" w:rsidRPr="00670839">
        <w:t>. Λ</w:t>
      </w:r>
      <w:r w:rsidR="00E42549" w:rsidRPr="00670839">
        <w:t>ογιστική αξία περιουσιακών στοιχείων και συνδεόμενων με αυτά υποχρεώσεων, τα οποία η διοίκηση της εταιρείας έχει αποφασίσει να διαθέσει εντός των επόμενων δώδεκα μηνών</w:t>
      </w:r>
      <w:bookmarkEnd w:id="47"/>
    </w:p>
    <w:p w14:paraId="1EBCB6D6" w14:textId="77777777" w:rsidR="00064B23" w:rsidRPr="00064B23" w:rsidRDefault="00064B23" w:rsidP="00064B23">
      <w:pPr>
        <w:rPr>
          <w:sz w:val="16"/>
          <w:szCs w:val="16"/>
          <w:lang w:eastAsia="en-US"/>
        </w:rPr>
      </w:pPr>
    </w:p>
    <w:p w14:paraId="1EBCB6D7" w14:textId="77777777" w:rsidR="00A53C64" w:rsidRPr="00670839" w:rsidRDefault="00A53C64" w:rsidP="00B82D0D">
      <w:pPr>
        <w:shd w:val="clear" w:color="auto" w:fill="FFFFFF"/>
        <w:spacing w:after="200" w:line="276" w:lineRule="auto"/>
        <w:ind w:left="5" w:right="14" w:firstLine="562"/>
        <w:jc w:val="both"/>
        <w:rPr>
          <w:sz w:val="22"/>
          <w:szCs w:val="22"/>
        </w:rPr>
      </w:pPr>
      <w:r w:rsidRPr="00670839">
        <w:rPr>
          <w:sz w:val="22"/>
          <w:szCs w:val="22"/>
        </w:rPr>
        <w:t>Η διοίκηση τ</w:t>
      </w:r>
      <w:r w:rsidR="0078360D">
        <w:rPr>
          <w:sz w:val="22"/>
          <w:szCs w:val="22"/>
        </w:rPr>
        <w:t>ου Συνεταιρισμού</w:t>
      </w:r>
      <w:r w:rsidRPr="00670839">
        <w:rPr>
          <w:sz w:val="22"/>
          <w:szCs w:val="22"/>
        </w:rPr>
        <w:t xml:space="preserve"> δεν έχει λάβει απόφαση να διαθέσει στο προσεχές διάστημα, και οπωσδήποτε στους επόμενους 12 μήνες, περιουσιακά στοιχεία και συνδεόμενες με αυτά υποχρεώσεις.</w:t>
      </w:r>
    </w:p>
    <w:p w14:paraId="1EBCB6D8" w14:textId="77777777" w:rsidR="00F33C01" w:rsidRPr="00064B23" w:rsidRDefault="00F33C01" w:rsidP="003554D4">
      <w:pPr>
        <w:pStyle w:val="a8"/>
      </w:pPr>
    </w:p>
    <w:p w14:paraId="1EBCB6D9" w14:textId="6CAFDA5A" w:rsidR="00F83FE4" w:rsidRDefault="00E24828" w:rsidP="003554D4">
      <w:pPr>
        <w:pStyle w:val="1"/>
        <w:jc w:val="left"/>
      </w:pPr>
      <w:bookmarkStart w:id="48" w:name="_Toc5189029"/>
      <w:r w:rsidRPr="00670839">
        <w:t>2</w:t>
      </w:r>
      <w:r w:rsidR="00550C58">
        <w:rPr>
          <w:lang w:val="el-GR"/>
        </w:rPr>
        <w:t>7</w:t>
      </w:r>
      <w:r w:rsidR="00FF2F42" w:rsidRPr="00670839">
        <w:t>. Χ</w:t>
      </w:r>
      <w:r w:rsidR="00F83FE4" w:rsidRPr="00670839">
        <w:t>ρήση της επιλογής της παραγράφου 7 ή της παραγράφου 8 του άρθρου 16 του νόμου</w:t>
      </w:r>
      <w:bookmarkEnd w:id="48"/>
    </w:p>
    <w:p w14:paraId="1EBCB6DA" w14:textId="77777777" w:rsidR="001F56EA" w:rsidRDefault="001F56EA" w:rsidP="003554D4">
      <w:pPr>
        <w:shd w:val="clear" w:color="auto" w:fill="FFFFFF"/>
        <w:spacing w:after="200"/>
        <w:ind w:left="5" w:right="14" w:firstLine="562"/>
        <w:jc w:val="both"/>
        <w:rPr>
          <w:sz w:val="22"/>
          <w:szCs w:val="22"/>
        </w:rPr>
      </w:pPr>
    </w:p>
    <w:p w14:paraId="1EBCB6DB" w14:textId="77777777" w:rsidR="00FF2F42" w:rsidRPr="00670839" w:rsidRDefault="0078360D" w:rsidP="003554D4">
      <w:pPr>
        <w:shd w:val="clear" w:color="auto" w:fill="FFFFFF"/>
        <w:spacing w:after="200"/>
        <w:ind w:left="5" w:right="14" w:firstLine="562"/>
        <w:jc w:val="both"/>
        <w:rPr>
          <w:sz w:val="22"/>
          <w:szCs w:val="22"/>
        </w:rPr>
      </w:pPr>
      <w:r>
        <w:rPr>
          <w:sz w:val="22"/>
          <w:szCs w:val="22"/>
        </w:rPr>
        <w:t>Ο Συνεταιρισμός</w:t>
      </w:r>
      <w:r w:rsidR="009463DA" w:rsidRPr="00670839">
        <w:rPr>
          <w:sz w:val="22"/>
          <w:szCs w:val="22"/>
        </w:rPr>
        <w:t xml:space="preserve"> δεν ανήκει στην κατηγορία των πολύ μικρών οντοτήτων</w:t>
      </w:r>
      <w:r w:rsidR="00FF2F42" w:rsidRPr="00670839">
        <w:rPr>
          <w:sz w:val="22"/>
          <w:szCs w:val="22"/>
        </w:rPr>
        <w:t>.</w:t>
      </w:r>
    </w:p>
    <w:p w14:paraId="1EBCB6DC" w14:textId="2DBF92D4" w:rsidR="001F2B44" w:rsidRDefault="00045418" w:rsidP="003554D4">
      <w:pPr>
        <w:pStyle w:val="1"/>
        <w:jc w:val="left"/>
      </w:pPr>
      <w:bookmarkStart w:id="49" w:name="_Toc5189030"/>
      <w:r>
        <w:t>2</w:t>
      </w:r>
      <w:r w:rsidR="00550C58">
        <w:rPr>
          <w:lang w:val="el-GR"/>
        </w:rPr>
        <w:t>8</w:t>
      </w:r>
      <w:r w:rsidR="001F2B44" w:rsidRPr="00670839">
        <w:t>. Διακανονισμοί (συμφωνίες) που δεν εμφανίζονται στον ισολογισμό με σημαντικές θετικές ή αρνητικές επιπτώσεις επί της εταιρείας</w:t>
      </w:r>
      <w:bookmarkEnd w:id="49"/>
    </w:p>
    <w:p w14:paraId="1EBCB6DD" w14:textId="77777777" w:rsidR="00064B23" w:rsidRPr="00064B23" w:rsidRDefault="00064B23" w:rsidP="003554D4">
      <w:pPr>
        <w:rPr>
          <w:sz w:val="16"/>
          <w:szCs w:val="16"/>
          <w:lang w:eastAsia="en-US"/>
        </w:rPr>
      </w:pPr>
    </w:p>
    <w:p w14:paraId="1EBCB6DE" w14:textId="77777777" w:rsidR="001F2B44" w:rsidRPr="00670839" w:rsidRDefault="001F2B44" w:rsidP="0063761D">
      <w:pPr>
        <w:shd w:val="clear" w:color="auto" w:fill="FFFFFF"/>
        <w:spacing w:after="200"/>
        <w:ind w:left="5" w:right="14" w:firstLine="562"/>
        <w:jc w:val="both"/>
        <w:rPr>
          <w:sz w:val="22"/>
          <w:szCs w:val="22"/>
        </w:rPr>
      </w:pPr>
      <w:r w:rsidRPr="00670839">
        <w:rPr>
          <w:sz w:val="22"/>
          <w:szCs w:val="22"/>
        </w:rPr>
        <w:t xml:space="preserve">Δεν υφίστανται τέτοιοι διακανονισμοί. </w:t>
      </w:r>
    </w:p>
    <w:p w14:paraId="1EBCB6DF" w14:textId="2329F63E" w:rsidR="001F2B44" w:rsidRDefault="00550C58" w:rsidP="003554D4">
      <w:pPr>
        <w:pStyle w:val="1"/>
        <w:jc w:val="left"/>
      </w:pPr>
      <w:bookmarkStart w:id="50" w:name="_Toc5189031"/>
      <w:r>
        <w:rPr>
          <w:lang w:val="el-GR"/>
        </w:rPr>
        <w:t>29</w:t>
      </w:r>
      <w:r w:rsidR="001F2B44" w:rsidRPr="00670839">
        <w:t>. Χρηματοοικονομικές δεσμεύσεις, εγγυήσεις, και ενδεχόμενες υποχρεώσεις που δεν εμφανίζονται στον ισολογισμό</w:t>
      </w:r>
      <w:bookmarkEnd w:id="50"/>
    </w:p>
    <w:p w14:paraId="1EBCB6E0" w14:textId="77777777" w:rsidR="00064B23" w:rsidRPr="00064B23" w:rsidRDefault="00064B23" w:rsidP="003554D4">
      <w:pPr>
        <w:rPr>
          <w:sz w:val="16"/>
          <w:szCs w:val="16"/>
          <w:lang w:eastAsia="en-US"/>
        </w:rPr>
      </w:pPr>
    </w:p>
    <w:p w14:paraId="1EBCB6E1" w14:textId="77777777" w:rsidR="001F2B44" w:rsidRPr="00670839" w:rsidRDefault="001F2B44" w:rsidP="003554D4">
      <w:pPr>
        <w:shd w:val="clear" w:color="auto" w:fill="FFFFFF"/>
        <w:spacing w:after="200"/>
        <w:ind w:left="5" w:right="14" w:firstLine="562"/>
        <w:jc w:val="both"/>
        <w:rPr>
          <w:b/>
          <w:sz w:val="22"/>
          <w:szCs w:val="22"/>
        </w:rPr>
      </w:pPr>
      <w:r w:rsidRPr="00670839">
        <w:rPr>
          <w:b/>
          <w:sz w:val="22"/>
          <w:szCs w:val="22"/>
        </w:rPr>
        <w:t>α) Χρηματοοικονομικές δεσμεύσεις</w:t>
      </w:r>
    </w:p>
    <w:p w14:paraId="1EBCB6E2" w14:textId="77777777" w:rsidR="001F2B44" w:rsidRPr="0063761D" w:rsidRDefault="0063761D" w:rsidP="003554D4">
      <w:pPr>
        <w:pStyle w:val="Default"/>
        <w:spacing w:after="200"/>
        <w:rPr>
          <w:rFonts w:ascii="Times New Roman" w:hAnsi="Times New Roman" w:cs="Times New Roman"/>
          <w:bCs/>
          <w:iCs/>
          <w:sz w:val="22"/>
          <w:szCs w:val="22"/>
        </w:rPr>
      </w:pPr>
      <w:r>
        <w:rPr>
          <w:rFonts w:ascii="Times New Roman" w:hAnsi="Times New Roman" w:cs="Times New Roman"/>
          <w:bCs/>
          <w:iCs/>
          <w:sz w:val="22"/>
          <w:szCs w:val="22"/>
        </w:rPr>
        <w:lastRenderedPageBreak/>
        <w:t>Δεν υπάρχουν.</w:t>
      </w:r>
    </w:p>
    <w:p w14:paraId="1EBCB6E3" w14:textId="77777777"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t xml:space="preserve">β) Εγγυήσεις </w:t>
      </w:r>
    </w:p>
    <w:p w14:paraId="1EBCB6E4" w14:textId="77777777" w:rsidR="001F2B44" w:rsidRDefault="0063761D" w:rsidP="00064B23">
      <w:pPr>
        <w:pStyle w:val="a8"/>
        <w:rPr>
          <w:bCs/>
          <w:iCs/>
          <w:sz w:val="22"/>
          <w:szCs w:val="22"/>
        </w:rPr>
      </w:pPr>
      <w:r>
        <w:rPr>
          <w:bCs/>
          <w:iCs/>
          <w:sz w:val="22"/>
          <w:szCs w:val="22"/>
        </w:rPr>
        <w:t>Δεν υπάρχουν.</w:t>
      </w:r>
    </w:p>
    <w:p w14:paraId="1EBCB6E5" w14:textId="77777777" w:rsidR="0078360D" w:rsidRPr="00670839" w:rsidRDefault="0078360D" w:rsidP="00064B23">
      <w:pPr>
        <w:pStyle w:val="a8"/>
      </w:pPr>
    </w:p>
    <w:p w14:paraId="1EBCB6E6" w14:textId="77777777"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t xml:space="preserve">γ) Ενδεχόμενες υποχρεώσεις </w:t>
      </w:r>
    </w:p>
    <w:p w14:paraId="1EBCB6E7" w14:textId="77777777" w:rsidR="0078360D" w:rsidRPr="00670839" w:rsidRDefault="0078360D" w:rsidP="0078360D">
      <w:pPr>
        <w:pStyle w:val="a8"/>
      </w:pPr>
      <w:r>
        <w:rPr>
          <w:bCs/>
          <w:iCs/>
          <w:sz w:val="22"/>
          <w:szCs w:val="22"/>
        </w:rPr>
        <w:t>Δεν υπάρχουν.</w:t>
      </w:r>
    </w:p>
    <w:p w14:paraId="1EBCB6E8" w14:textId="77777777" w:rsidR="00701E9D" w:rsidRDefault="00701E9D" w:rsidP="005849EE">
      <w:pPr>
        <w:pStyle w:val="1"/>
        <w:jc w:val="left"/>
      </w:pPr>
    </w:p>
    <w:p w14:paraId="1EBCB6E9" w14:textId="5BBD7F14" w:rsidR="005849EE" w:rsidRDefault="005849EE" w:rsidP="005849EE">
      <w:pPr>
        <w:pStyle w:val="1"/>
        <w:jc w:val="left"/>
      </w:pPr>
      <w:bookmarkStart w:id="51" w:name="_Toc5189032"/>
      <w:r>
        <w:t>3</w:t>
      </w:r>
      <w:r w:rsidR="00550C58">
        <w:rPr>
          <w:lang w:val="el-GR"/>
        </w:rPr>
        <w:t>0</w:t>
      </w:r>
      <w:r w:rsidRPr="00670839">
        <w:t>. Γεγονότα μετά την ημερομηνία του ισολογισμού</w:t>
      </w:r>
      <w:bookmarkEnd w:id="51"/>
    </w:p>
    <w:p w14:paraId="1EBCB6EA" w14:textId="77777777" w:rsidR="005849EE" w:rsidRPr="002869B1" w:rsidRDefault="005849EE" w:rsidP="005849EE">
      <w:pPr>
        <w:rPr>
          <w:sz w:val="16"/>
          <w:szCs w:val="16"/>
          <w:lang w:eastAsia="en-US"/>
        </w:rPr>
      </w:pPr>
    </w:p>
    <w:p w14:paraId="1EBCB6EB" w14:textId="77777777" w:rsidR="005849EE" w:rsidRPr="0078360D" w:rsidRDefault="005849EE" w:rsidP="0078360D">
      <w:pPr>
        <w:shd w:val="clear" w:color="auto" w:fill="FFFFFF"/>
        <w:spacing w:after="200" w:line="276" w:lineRule="auto"/>
        <w:ind w:left="5" w:right="14" w:firstLine="562"/>
        <w:jc w:val="both"/>
        <w:rPr>
          <w:sz w:val="22"/>
          <w:szCs w:val="22"/>
        </w:rPr>
      </w:pPr>
      <w:r w:rsidRPr="00670839">
        <w:rPr>
          <w:sz w:val="22"/>
          <w:szCs w:val="22"/>
        </w:rPr>
        <w:t>Δεν συνέβησαν τέτοια γεγονότα.</w:t>
      </w:r>
    </w:p>
    <w:tbl>
      <w:tblPr>
        <w:tblW w:w="0" w:type="auto"/>
        <w:tblLook w:val="04A0" w:firstRow="1" w:lastRow="0" w:firstColumn="1" w:lastColumn="0" w:noHBand="0" w:noVBand="1"/>
      </w:tblPr>
      <w:tblGrid>
        <w:gridCol w:w="4888"/>
        <w:gridCol w:w="4858"/>
      </w:tblGrid>
      <w:tr w:rsidR="00BC48F1" w:rsidRPr="005A6CD6" w14:paraId="1EBCB6F0" w14:textId="77777777" w:rsidTr="00237B0E">
        <w:tc>
          <w:tcPr>
            <w:tcW w:w="4888" w:type="dxa"/>
            <w:shd w:val="clear" w:color="auto" w:fill="auto"/>
          </w:tcPr>
          <w:p w14:paraId="1EBCB6EC" w14:textId="77777777" w:rsidR="00BC48F1" w:rsidRPr="005A6CD6" w:rsidRDefault="00BC48F1" w:rsidP="00BC48F1">
            <w:pPr>
              <w:autoSpaceDE w:val="0"/>
              <w:autoSpaceDN w:val="0"/>
              <w:adjustRightInd w:val="0"/>
              <w:spacing w:after="200" w:line="276" w:lineRule="auto"/>
              <w:jc w:val="center"/>
              <w:rPr>
                <w:sz w:val="22"/>
                <w:szCs w:val="22"/>
              </w:rPr>
            </w:pPr>
            <w:r w:rsidRPr="005A6CD6">
              <w:rPr>
                <w:sz w:val="22"/>
                <w:szCs w:val="22"/>
              </w:rPr>
              <w:t>Ο ΠΡΟΕΔΡΟΣ</w:t>
            </w:r>
          </w:p>
          <w:p w14:paraId="1EBCB6ED" w14:textId="77777777" w:rsidR="00BC48F1" w:rsidRPr="005A6CD6" w:rsidRDefault="00BC48F1" w:rsidP="00BC48F1">
            <w:pPr>
              <w:autoSpaceDE w:val="0"/>
              <w:autoSpaceDN w:val="0"/>
              <w:adjustRightInd w:val="0"/>
              <w:spacing w:after="200" w:line="276" w:lineRule="auto"/>
              <w:jc w:val="center"/>
              <w:rPr>
                <w:sz w:val="22"/>
                <w:szCs w:val="22"/>
              </w:rPr>
            </w:pPr>
          </w:p>
          <w:p w14:paraId="1EBCB6EE" w14:textId="77777777" w:rsidR="00BC48F1" w:rsidRPr="005A6CD6" w:rsidRDefault="00BC48F1" w:rsidP="00BC48F1">
            <w:pPr>
              <w:autoSpaceDE w:val="0"/>
              <w:autoSpaceDN w:val="0"/>
              <w:adjustRightInd w:val="0"/>
              <w:spacing w:after="200" w:line="276" w:lineRule="auto"/>
              <w:jc w:val="center"/>
              <w:rPr>
                <w:sz w:val="22"/>
                <w:szCs w:val="22"/>
              </w:rPr>
            </w:pPr>
          </w:p>
        </w:tc>
        <w:tc>
          <w:tcPr>
            <w:tcW w:w="4858" w:type="dxa"/>
            <w:shd w:val="clear" w:color="auto" w:fill="auto"/>
          </w:tcPr>
          <w:p w14:paraId="1EBCB6EF" w14:textId="77777777" w:rsidR="00BC48F1" w:rsidRPr="005A6CD6" w:rsidRDefault="00BC48F1" w:rsidP="00BC48F1">
            <w:pPr>
              <w:autoSpaceDE w:val="0"/>
              <w:autoSpaceDN w:val="0"/>
              <w:adjustRightInd w:val="0"/>
              <w:spacing w:after="200" w:line="276" w:lineRule="auto"/>
              <w:jc w:val="center"/>
              <w:rPr>
                <w:sz w:val="22"/>
                <w:szCs w:val="22"/>
              </w:rPr>
            </w:pPr>
            <w:r w:rsidRPr="00BA3382">
              <w:rPr>
                <w:sz w:val="22"/>
                <w:szCs w:val="22"/>
              </w:rPr>
              <w:t>Ο ΟΙΚΟΝΟΜΙΚΟΣ ΔΙΕΥΘΥΝΤΗΣ</w:t>
            </w:r>
          </w:p>
        </w:tc>
      </w:tr>
      <w:tr w:rsidR="00BC48F1" w:rsidRPr="005A6CD6" w14:paraId="1EBCB6F6" w14:textId="77777777" w:rsidTr="00237B0E">
        <w:tc>
          <w:tcPr>
            <w:tcW w:w="4888" w:type="dxa"/>
            <w:shd w:val="clear" w:color="auto" w:fill="auto"/>
          </w:tcPr>
          <w:p w14:paraId="1EBCB6F1" w14:textId="491C722F" w:rsidR="00BC48F1" w:rsidRDefault="00051AFF" w:rsidP="00BC48F1">
            <w:pPr>
              <w:autoSpaceDE w:val="0"/>
              <w:autoSpaceDN w:val="0"/>
              <w:adjustRightInd w:val="0"/>
              <w:spacing w:line="276" w:lineRule="auto"/>
              <w:jc w:val="center"/>
              <w:rPr>
                <w:sz w:val="22"/>
                <w:szCs w:val="22"/>
              </w:rPr>
            </w:pPr>
            <w:r>
              <w:rPr>
                <w:sz w:val="22"/>
                <w:szCs w:val="22"/>
              </w:rPr>
              <w:t>ΑΛΚΗΣ ΚΑΡΑΤΖΙΚΑΣ</w:t>
            </w:r>
          </w:p>
          <w:p w14:paraId="1EBCB6F2" w14:textId="46F6E042" w:rsidR="00BC48F1" w:rsidRPr="005A6CD6" w:rsidRDefault="00BC48F1" w:rsidP="00BC48F1">
            <w:pPr>
              <w:autoSpaceDE w:val="0"/>
              <w:autoSpaceDN w:val="0"/>
              <w:adjustRightInd w:val="0"/>
              <w:spacing w:line="276" w:lineRule="auto"/>
              <w:jc w:val="center"/>
              <w:rPr>
                <w:sz w:val="22"/>
                <w:szCs w:val="22"/>
              </w:rPr>
            </w:pPr>
            <w:r w:rsidRPr="008C0088">
              <w:rPr>
                <w:sz w:val="22"/>
                <w:szCs w:val="22"/>
                <w:shd w:val="clear" w:color="auto" w:fill="FFFFFF" w:themeFill="background1"/>
              </w:rPr>
              <w:t xml:space="preserve">Α.Δ.Τ. </w:t>
            </w:r>
            <w:r w:rsidR="00204C71">
              <w:rPr>
                <w:sz w:val="22"/>
                <w:szCs w:val="22"/>
                <w:shd w:val="clear" w:color="auto" w:fill="FFFFFF" w:themeFill="background1"/>
              </w:rPr>
              <w:t>ΑΗ 774286</w:t>
            </w:r>
          </w:p>
        </w:tc>
        <w:tc>
          <w:tcPr>
            <w:tcW w:w="4858" w:type="dxa"/>
            <w:shd w:val="clear" w:color="auto" w:fill="auto"/>
          </w:tcPr>
          <w:p w14:paraId="1EBCB6F3" w14:textId="3BBD41D2" w:rsidR="00BC48F1" w:rsidRPr="00077E09" w:rsidRDefault="00051AFF" w:rsidP="00701E9D">
            <w:pPr>
              <w:autoSpaceDE w:val="0"/>
              <w:autoSpaceDN w:val="0"/>
              <w:adjustRightInd w:val="0"/>
              <w:spacing w:line="276" w:lineRule="auto"/>
              <w:jc w:val="center"/>
              <w:rPr>
                <w:sz w:val="22"/>
                <w:szCs w:val="22"/>
              </w:rPr>
            </w:pPr>
            <w:r w:rsidRPr="00077E09">
              <w:rPr>
                <w:sz w:val="22"/>
                <w:szCs w:val="22"/>
              </w:rPr>
              <w:t>ΟΡΕΣΤΗΣ ΝΙΚΑΚΗΣ</w:t>
            </w:r>
          </w:p>
          <w:p w14:paraId="1EBCB6F4" w14:textId="05D034BB" w:rsidR="00BC48F1" w:rsidRPr="00077E09" w:rsidRDefault="00BC48F1" w:rsidP="00701E9D">
            <w:pPr>
              <w:autoSpaceDE w:val="0"/>
              <w:autoSpaceDN w:val="0"/>
              <w:adjustRightInd w:val="0"/>
              <w:spacing w:line="276" w:lineRule="auto"/>
              <w:jc w:val="center"/>
              <w:rPr>
                <w:sz w:val="22"/>
                <w:szCs w:val="22"/>
              </w:rPr>
            </w:pPr>
            <w:r w:rsidRPr="00077E09">
              <w:rPr>
                <w:sz w:val="22"/>
                <w:szCs w:val="22"/>
              </w:rPr>
              <w:t xml:space="preserve">Α.Δ.Τ. </w:t>
            </w:r>
            <w:r w:rsidR="00077E09" w:rsidRPr="00077E09">
              <w:rPr>
                <w:sz w:val="22"/>
                <w:szCs w:val="22"/>
              </w:rPr>
              <w:t>Λ 735080</w:t>
            </w:r>
          </w:p>
          <w:p w14:paraId="1EBCB6F5" w14:textId="13DBE1D7" w:rsidR="00BC48F1" w:rsidRPr="005A6CD6" w:rsidRDefault="00BC48F1" w:rsidP="00701E9D">
            <w:pPr>
              <w:autoSpaceDE w:val="0"/>
              <w:autoSpaceDN w:val="0"/>
              <w:adjustRightInd w:val="0"/>
              <w:spacing w:line="276" w:lineRule="auto"/>
              <w:jc w:val="center"/>
              <w:rPr>
                <w:sz w:val="22"/>
                <w:szCs w:val="22"/>
              </w:rPr>
            </w:pPr>
            <w:r w:rsidRPr="00077E09">
              <w:rPr>
                <w:sz w:val="22"/>
                <w:szCs w:val="22"/>
              </w:rPr>
              <w:t xml:space="preserve">ΑΡ.ΑΔ. Α' ΤΑΞΗΣ </w:t>
            </w:r>
            <w:r w:rsidR="00077E09" w:rsidRPr="00077E09">
              <w:rPr>
                <w:sz w:val="22"/>
                <w:szCs w:val="22"/>
              </w:rPr>
              <w:t>008785</w:t>
            </w:r>
          </w:p>
        </w:tc>
      </w:tr>
      <w:tr w:rsidR="00BA3382" w:rsidRPr="005A6CD6" w14:paraId="1EBCB6FB" w14:textId="77777777" w:rsidTr="00237B0E">
        <w:tc>
          <w:tcPr>
            <w:tcW w:w="4888" w:type="dxa"/>
            <w:shd w:val="clear" w:color="auto" w:fill="auto"/>
          </w:tcPr>
          <w:p w14:paraId="1EBCB6F7" w14:textId="286EABB8" w:rsidR="00BA3382" w:rsidRPr="008C0088" w:rsidRDefault="008C0088" w:rsidP="008C0088">
            <w:pPr>
              <w:shd w:val="clear" w:color="auto" w:fill="FFFFFF" w:themeFill="background1"/>
              <w:autoSpaceDE w:val="0"/>
              <w:autoSpaceDN w:val="0"/>
              <w:adjustRightInd w:val="0"/>
              <w:spacing w:after="200" w:line="276" w:lineRule="auto"/>
              <w:jc w:val="center"/>
              <w:rPr>
                <w:sz w:val="22"/>
                <w:szCs w:val="22"/>
              </w:rPr>
            </w:pPr>
            <w:r w:rsidRPr="008C0088">
              <w:rPr>
                <w:sz w:val="22"/>
                <w:szCs w:val="22"/>
              </w:rPr>
              <w:t>Ο ΓΡΑΜΜΑΤΕΑΣ</w:t>
            </w:r>
          </w:p>
          <w:p w14:paraId="1EBCB6F8" w14:textId="77777777" w:rsidR="00BA3382" w:rsidRPr="00051AFF" w:rsidRDefault="00BA3382" w:rsidP="008522DA">
            <w:pPr>
              <w:autoSpaceDE w:val="0"/>
              <w:autoSpaceDN w:val="0"/>
              <w:adjustRightInd w:val="0"/>
              <w:spacing w:after="200" w:line="276" w:lineRule="auto"/>
              <w:jc w:val="center"/>
              <w:rPr>
                <w:sz w:val="22"/>
                <w:szCs w:val="22"/>
                <w:highlight w:val="yellow"/>
              </w:rPr>
            </w:pPr>
          </w:p>
          <w:p w14:paraId="1EBCB6F9" w14:textId="77777777" w:rsidR="00701E9D" w:rsidRPr="00051AFF" w:rsidRDefault="00701E9D" w:rsidP="008522DA">
            <w:pPr>
              <w:autoSpaceDE w:val="0"/>
              <w:autoSpaceDN w:val="0"/>
              <w:adjustRightInd w:val="0"/>
              <w:spacing w:after="200" w:line="276" w:lineRule="auto"/>
              <w:jc w:val="center"/>
              <w:rPr>
                <w:sz w:val="22"/>
                <w:szCs w:val="22"/>
                <w:highlight w:val="yellow"/>
              </w:rPr>
            </w:pPr>
          </w:p>
        </w:tc>
        <w:tc>
          <w:tcPr>
            <w:tcW w:w="4858" w:type="dxa"/>
            <w:shd w:val="clear" w:color="auto" w:fill="auto"/>
          </w:tcPr>
          <w:p w14:paraId="1EBCB6FA" w14:textId="77777777" w:rsidR="00BA3382" w:rsidRPr="005A6CD6" w:rsidRDefault="00BA3382" w:rsidP="008C0088">
            <w:pPr>
              <w:autoSpaceDE w:val="0"/>
              <w:autoSpaceDN w:val="0"/>
              <w:adjustRightInd w:val="0"/>
              <w:spacing w:after="200" w:line="276" w:lineRule="auto"/>
              <w:rPr>
                <w:sz w:val="22"/>
                <w:szCs w:val="22"/>
              </w:rPr>
            </w:pPr>
          </w:p>
        </w:tc>
      </w:tr>
      <w:tr w:rsidR="00BA3382" w:rsidRPr="005A6CD6" w14:paraId="1EBCB6FF" w14:textId="77777777" w:rsidTr="00237B0E">
        <w:tc>
          <w:tcPr>
            <w:tcW w:w="4888" w:type="dxa"/>
            <w:shd w:val="clear" w:color="auto" w:fill="auto"/>
          </w:tcPr>
          <w:p w14:paraId="1EBCB6FC" w14:textId="0AC09077" w:rsidR="00BA3382" w:rsidRPr="008C0088" w:rsidRDefault="008C0088" w:rsidP="008C0088">
            <w:pPr>
              <w:shd w:val="clear" w:color="auto" w:fill="FFFFFF" w:themeFill="background1"/>
              <w:autoSpaceDE w:val="0"/>
              <w:autoSpaceDN w:val="0"/>
              <w:adjustRightInd w:val="0"/>
              <w:spacing w:line="276" w:lineRule="auto"/>
              <w:jc w:val="center"/>
              <w:rPr>
                <w:sz w:val="22"/>
                <w:szCs w:val="22"/>
              </w:rPr>
            </w:pPr>
            <w:r w:rsidRPr="008C0088">
              <w:rPr>
                <w:sz w:val="22"/>
                <w:szCs w:val="22"/>
              </w:rPr>
              <w:t>ΜΑΤΣΙΟΛΗΣ ΚΩΝΣΤΑΝΤΙΝΟΣ</w:t>
            </w:r>
          </w:p>
          <w:p w14:paraId="1EBCB6FD" w14:textId="1A15A84B" w:rsidR="00BA3382" w:rsidRPr="00051AFF" w:rsidRDefault="00BA3382" w:rsidP="00701E9D">
            <w:pPr>
              <w:autoSpaceDE w:val="0"/>
              <w:autoSpaceDN w:val="0"/>
              <w:adjustRightInd w:val="0"/>
              <w:spacing w:line="276" w:lineRule="auto"/>
              <w:jc w:val="center"/>
              <w:rPr>
                <w:sz w:val="22"/>
                <w:szCs w:val="22"/>
                <w:highlight w:val="yellow"/>
              </w:rPr>
            </w:pPr>
            <w:r w:rsidRPr="008C0088">
              <w:rPr>
                <w:sz w:val="22"/>
                <w:szCs w:val="22"/>
              </w:rPr>
              <w:t xml:space="preserve">Α.Δ.Τ. </w:t>
            </w:r>
            <w:r w:rsidR="008C0088" w:rsidRPr="008C0088">
              <w:rPr>
                <w:sz w:val="22"/>
                <w:szCs w:val="22"/>
              </w:rPr>
              <w:t>ΑΖ</w:t>
            </w:r>
            <w:r w:rsidR="008C0088">
              <w:rPr>
                <w:sz w:val="22"/>
                <w:szCs w:val="22"/>
              </w:rPr>
              <w:t xml:space="preserve"> </w:t>
            </w:r>
            <w:r w:rsidR="008C0088" w:rsidRPr="008C0088">
              <w:rPr>
                <w:sz w:val="22"/>
                <w:szCs w:val="22"/>
              </w:rPr>
              <w:t>2</w:t>
            </w:r>
            <w:r w:rsidR="00204C71">
              <w:rPr>
                <w:sz w:val="22"/>
                <w:szCs w:val="22"/>
              </w:rPr>
              <w:t>5</w:t>
            </w:r>
            <w:r w:rsidR="008C0088" w:rsidRPr="008C0088">
              <w:rPr>
                <w:sz w:val="22"/>
                <w:szCs w:val="22"/>
              </w:rPr>
              <w:t>70</w:t>
            </w:r>
            <w:r w:rsidR="00204C71">
              <w:rPr>
                <w:sz w:val="22"/>
                <w:szCs w:val="22"/>
              </w:rPr>
              <w:t>3</w:t>
            </w:r>
            <w:r w:rsidR="008C0088" w:rsidRPr="008C0088">
              <w:rPr>
                <w:sz w:val="22"/>
                <w:szCs w:val="22"/>
              </w:rPr>
              <w:t>2</w:t>
            </w:r>
          </w:p>
        </w:tc>
        <w:tc>
          <w:tcPr>
            <w:tcW w:w="4858" w:type="dxa"/>
            <w:shd w:val="clear" w:color="auto" w:fill="auto"/>
          </w:tcPr>
          <w:p w14:paraId="1EBCB6FE" w14:textId="77777777" w:rsidR="00BA3382" w:rsidRPr="005A6CD6" w:rsidRDefault="00BA3382" w:rsidP="00237B0E">
            <w:pPr>
              <w:autoSpaceDE w:val="0"/>
              <w:autoSpaceDN w:val="0"/>
              <w:adjustRightInd w:val="0"/>
              <w:spacing w:after="120" w:line="276" w:lineRule="auto"/>
              <w:jc w:val="center"/>
              <w:rPr>
                <w:sz w:val="22"/>
                <w:szCs w:val="22"/>
              </w:rPr>
            </w:pPr>
          </w:p>
        </w:tc>
      </w:tr>
    </w:tbl>
    <w:p w14:paraId="1EBCB700" w14:textId="77777777" w:rsidR="00BA3382" w:rsidRPr="00762095" w:rsidRDefault="00BA3382" w:rsidP="00237B0E">
      <w:pPr>
        <w:autoSpaceDE w:val="0"/>
        <w:autoSpaceDN w:val="0"/>
        <w:adjustRightInd w:val="0"/>
        <w:spacing w:after="200" w:line="276" w:lineRule="auto"/>
        <w:jc w:val="both"/>
        <w:rPr>
          <w:sz w:val="22"/>
          <w:szCs w:val="22"/>
        </w:rPr>
      </w:pPr>
    </w:p>
    <w:sectPr w:rsidR="00BA3382" w:rsidRPr="00762095" w:rsidSect="00525929">
      <w:footerReference w:type="even" r:id="rId13"/>
      <w:footerReference w:type="default" r:id="rId14"/>
      <w:pgSz w:w="11906" w:h="16838"/>
      <w:pgMar w:top="1440" w:right="1080" w:bottom="1440" w:left="108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1F3C" w14:textId="77777777" w:rsidR="00ED51FE" w:rsidRDefault="00ED51FE">
      <w:r>
        <w:separator/>
      </w:r>
    </w:p>
  </w:endnote>
  <w:endnote w:type="continuationSeparator" w:id="0">
    <w:p w14:paraId="31CE6734" w14:textId="77777777" w:rsidR="00ED51FE" w:rsidRDefault="00ED51FE">
      <w:r>
        <w:continuationSeparator/>
      </w:r>
    </w:p>
  </w:endnote>
  <w:endnote w:type="continuationNotice" w:id="1">
    <w:p w14:paraId="58B5839F" w14:textId="77777777" w:rsidR="00ED51FE" w:rsidRDefault="00ED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83"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B706" w14:textId="77777777" w:rsidR="008C2BF2" w:rsidRDefault="008C2BF2" w:rsidP="00887C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BCB707" w14:textId="77777777" w:rsidR="008C2BF2" w:rsidRDefault="008C2BF2" w:rsidP="00887C7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476112"/>
      <w:docPartObj>
        <w:docPartGallery w:val="Page Numbers (Bottom of Page)"/>
        <w:docPartUnique/>
      </w:docPartObj>
    </w:sdtPr>
    <w:sdtEndPr>
      <w:rPr>
        <w:noProof/>
      </w:rPr>
    </w:sdtEndPr>
    <w:sdtContent>
      <w:p w14:paraId="1EBCB708" w14:textId="16F8BC44" w:rsidR="008C2BF2" w:rsidRDefault="008C2BF2">
        <w:pPr>
          <w:pStyle w:val="a6"/>
          <w:jc w:val="right"/>
        </w:pPr>
        <w:r>
          <w:fldChar w:fldCharType="begin"/>
        </w:r>
        <w:r>
          <w:instrText xml:space="preserve"> PAGE   \* MERGEFORMAT </w:instrText>
        </w:r>
        <w:r>
          <w:fldChar w:fldCharType="separate"/>
        </w:r>
        <w:r>
          <w:rPr>
            <w:noProof/>
          </w:rPr>
          <w:t>8</w:t>
        </w:r>
        <w:r>
          <w:rPr>
            <w:noProof/>
          </w:rPr>
          <w:fldChar w:fldCharType="end"/>
        </w:r>
      </w:p>
    </w:sdtContent>
  </w:sdt>
  <w:p w14:paraId="1EBCB709" w14:textId="77777777" w:rsidR="008C2BF2" w:rsidRDefault="008C2BF2" w:rsidP="00887C7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B70A" w14:textId="77777777" w:rsidR="008C2BF2" w:rsidRDefault="008C2BF2"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BCB70B" w14:textId="77777777" w:rsidR="008C2BF2" w:rsidRDefault="008C2BF2" w:rsidP="00A41206">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B70C" w14:textId="764D785E" w:rsidR="008C2BF2" w:rsidRPr="006D6F7B" w:rsidRDefault="008C2BF2" w:rsidP="00144CB0">
    <w:pPr>
      <w:pStyle w:val="a6"/>
      <w:framePr w:wrap="around" w:vAnchor="text" w:hAnchor="margin" w:xAlign="right" w:y="1"/>
      <w:rPr>
        <w:rStyle w:val="a7"/>
        <w:sz w:val="22"/>
        <w:szCs w:val="22"/>
      </w:rPr>
    </w:pPr>
    <w:r w:rsidRPr="006D6F7B">
      <w:rPr>
        <w:rStyle w:val="a7"/>
        <w:sz w:val="22"/>
        <w:szCs w:val="22"/>
      </w:rPr>
      <w:fldChar w:fldCharType="begin"/>
    </w:r>
    <w:r w:rsidRPr="006D6F7B">
      <w:rPr>
        <w:rStyle w:val="a7"/>
        <w:sz w:val="22"/>
        <w:szCs w:val="22"/>
      </w:rPr>
      <w:instrText xml:space="preserve">PAGE  </w:instrText>
    </w:r>
    <w:r w:rsidRPr="006D6F7B">
      <w:rPr>
        <w:rStyle w:val="a7"/>
        <w:sz w:val="22"/>
        <w:szCs w:val="22"/>
      </w:rPr>
      <w:fldChar w:fldCharType="separate"/>
    </w:r>
    <w:r>
      <w:rPr>
        <w:rStyle w:val="a7"/>
        <w:noProof/>
        <w:sz w:val="22"/>
        <w:szCs w:val="22"/>
      </w:rPr>
      <w:t>20</w:t>
    </w:r>
    <w:r w:rsidRPr="006D6F7B">
      <w:rPr>
        <w:rStyle w:val="a7"/>
        <w:sz w:val="22"/>
        <w:szCs w:val="22"/>
      </w:rPr>
      <w:fldChar w:fldCharType="end"/>
    </w:r>
  </w:p>
  <w:p w14:paraId="1EBCB70D" w14:textId="77777777" w:rsidR="008C2BF2" w:rsidRDefault="008C2BF2" w:rsidP="00525929">
    <w:pPr>
      <w:pStyle w:val="a6"/>
      <w:tabs>
        <w:tab w:val="clear" w:pos="4153"/>
        <w:tab w:val="clear" w:pos="8306"/>
        <w:tab w:val="left" w:pos="196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AB45" w14:textId="77777777" w:rsidR="00ED51FE" w:rsidRDefault="00ED51FE">
      <w:r>
        <w:separator/>
      </w:r>
    </w:p>
  </w:footnote>
  <w:footnote w:type="continuationSeparator" w:id="0">
    <w:p w14:paraId="153DBE18" w14:textId="77777777" w:rsidR="00ED51FE" w:rsidRDefault="00ED51FE">
      <w:r>
        <w:continuationSeparator/>
      </w:r>
    </w:p>
  </w:footnote>
  <w:footnote w:type="continuationNotice" w:id="1">
    <w:p w14:paraId="5FD4732A" w14:textId="77777777" w:rsidR="00ED51FE" w:rsidRDefault="00ED5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B705" w14:textId="4A4AE48A" w:rsidR="008C2BF2" w:rsidRPr="00EC6A59" w:rsidRDefault="008C2BF2" w:rsidP="00EC6A59">
    <w:pPr>
      <w:spacing w:after="200" w:line="276" w:lineRule="auto"/>
      <w:rPr>
        <w:sz w:val="20"/>
        <w:szCs w:val="32"/>
      </w:rPr>
    </w:pPr>
    <w:r w:rsidRPr="00EC6A59">
      <w:rPr>
        <w:sz w:val="20"/>
        <w:szCs w:val="32"/>
      </w:rPr>
      <w:t xml:space="preserve">ΣΥΝΕΤΑΙΡΙΣΜΟΣ ΦΑΡΜΑΚΟΠΟΙΩΝ </w:t>
    </w:r>
    <w:r>
      <w:rPr>
        <w:sz w:val="20"/>
        <w:szCs w:val="32"/>
      </w:rPr>
      <w:t>ΘΕΣΣΑΛΙΑΣ ΣΥΝ. Π.Ε. (ΣΥ.Φ.ΘΕ. ΣΥΝ.Π.Ε.)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06D6979"/>
    <w:multiLevelType w:val="hybridMultilevel"/>
    <w:tmpl w:val="2D2A05FA"/>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15:restartNumberingAfterBreak="0">
    <w:nsid w:val="65245F0D"/>
    <w:multiLevelType w:val="hybridMultilevel"/>
    <w:tmpl w:val="915AB018"/>
    <w:lvl w:ilvl="0" w:tplc="F8A44914">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45DA0"/>
    <w:multiLevelType w:val="hybridMultilevel"/>
    <w:tmpl w:val="3F0E4A6E"/>
    <w:lvl w:ilvl="0" w:tplc="0408000B">
      <w:start w:val="1"/>
      <w:numFmt w:val="bullet"/>
      <w:lvlText w:val=""/>
      <w:lvlJc w:val="left"/>
      <w:pPr>
        <w:ind w:left="365" w:hanging="360"/>
      </w:pPr>
      <w:rPr>
        <w:rFonts w:ascii="Wingdings" w:hAnsi="Wingdings" w:hint="default"/>
      </w:rPr>
    </w:lvl>
    <w:lvl w:ilvl="1" w:tplc="04080003" w:tentative="1">
      <w:start w:val="1"/>
      <w:numFmt w:val="bullet"/>
      <w:lvlText w:val="o"/>
      <w:lvlJc w:val="left"/>
      <w:pPr>
        <w:ind w:left="1085" w:hanging="360"/>
      </w:pPr>
      <w:rPr>
        <w:rFonts w:ascii="Courier New" w:hAnsi="Courier New" w:cs="Courier New" w:hint="default"/>
      </w:rPr>
    </w:lvl>
    <w:lvl w:ilvl="2" w:tplc="04080005" w:tentative="1">
      <w:start w:val="1"/>
      <w:numFmt w:val="bullet"/>
      <w:lvlText w:val=""/>
      <w:lvlJc w:val="left"/>
      <w:pPr>
        <w:ind w:left="1805" w:hanging="360"/>
      </w:pPr>
      <w:rPr>
        <w:rFonts w:ascii="Wingdings" w:hAnsi="Wingdings" w:hint="default"/>
      </w:rPr>
    </w:lvl>
    <w:lvl w:ilvl="3" w:tplc="04080001" w:tentative="1">
      <w:start w:val="1"/>
      <w:numFmt w:val="bullet"/>
      <w:lvlText w:val=""/>
      <w:lvlJc w:val="left"/>
      <w:pPr>
        <w:ind w:left="2525" w:hanging="360"/>
      </w:pPr>
      <w:rPr>
        <w:rFonts w:ascii="Symbol" w:hAnsi="Symbol" w:hint="default"/>
      </w:rPr>
    </w:lvl>
    <w:lvl w:ilvl="4" w:tplc="04080003" w:tentative="1">
      <w:start w:val="1"/>
      <w:numFmt w:val="bullet"/>
      <w:lvlText w:val="o"/>
      <w:lvlJc w:val="left"/>
      <w:pPr>
        <w:ind w:left="3245" w:hanging="360"/>
      </w:pPr>
      <w:rPr>
        <w:rFonts w:ascii="Courier New" w:hAnsi="Courier New" w:cs="Courier New" w:hint="default"/>
      </w:rPr>
    </w:lvl>
    <w:lvl w:ilvl="5" w:tplc="04080005" w:tentative="1">
      <w:start w:val="1"/>
      <w:numFmt w:val="bullet"/>
      <w:lvlText w:val=""/>
      <w:lvlJc w:val="left"/>
      <w:pPr>
        <w:ind w:left="3965" w:hanging="360"/>
      </w:pPr>
      <w:rPr>
        <w:rFonts w:ascii="Wingdings" w:hAnsi="Wingdings" w:hint="default"/>
      </w:rPr>
    </w:lvl>
    <w:lvl w:ilvl="6" w:tplc="04080001" w:tentative="1">
      <w:start w:val="1"/>
      <w:numFmt w:val="bullet"/>
      <w:lvlText w:val=""/>
      <w:lvlJc w:val="left"/>
      <w:pPr>
        <w:ind w:left="4685" w:hanging="360"/>
      </w:pPr>
      <w:rPr>
        <w:rFonts w:ascii="Symbol" w:hAnsi="Symbol" w:hint="default"/>
      </w:rPr>
    </w:lvl>
    <w:lvl w:ilvl="7" w:tplc="04080003" w:tentative="1">
      <w:start w:val="1"/>
      <w:numFmt w:val="bullet"/>
      <w:lvlText w:val="o"/>
      <w:lvlJc w:val="left"/>
      <w:pPr>
        <w:ind w:left="5405" w:hanging="360"/>
      </w:pPr>
      <w:rPr>
        <w:rFonts w:ascii="Courier New" w:hAnsi="Courier New" w:cs="Courier New" w:hint="default"/>
      </w:rPr>
    </w:lvl>
    <w:lvl w:ilvl="8" w:tplc="04080005" w:tentative="1">
      <w:start w:val="1"/>
      <w:numFmt w:val="bullet"/>
      <w:lvlText w:val=""/>
      <w:lvlJc w:val="left"/>
      <w:pPr>
        <w:ind w:left="6125" w:hanging="360"/>
      </w:pPr>
      <w:rPr>
        <w:rFonts w:ascii="Wingdings" w:hAnsi="Wingdings" w:hint="default"/>
      </w:rPr>
    </w:lvl>
  </w:abstractNum>
  <w:abstractNum w:abstractNumId="10" w15:restartNumberingAfterBreak="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15:restartNumberingAfterBreak="0">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3"/>
  </w:num>
  <w:num w:numId="6">
    <w:abstractNumId w:val="9"/>
  </w:num>
  <w:num w:numId="7">
    <w:abstractNumId w:val="5"/>
  </w:num>
  <w:num w:numId="8">
    <w:abstractNumId w:val="10"/>
  </w:num>
  <w:num w:numId="9">
    <w:abstractNumId w:val="0"/>
  </w:num>
  <w:num w:numId="10">
    <w:abstractNumId w:val="4"/>
  </w:num>
  <w:num w:numId="11">
    <w:abstractNumId w:val="12"/>
  </w:num>
  <w:num w:numId="12">
    <w:abstractNumId w:val="2"/>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DF"/>
    <w:rsid w:val="00014FBB"/>
    <w:rsid w:val="00032C39"/>
    <w:rsid w:val="0003365A"/>
    <w:rsid w:val="0004484B"/>
    <w:rsid w:val="00045418"/>
    <w:rsid w:val="00045752"/>
    <w:rsid w:val="00047A1E"/>
    <w:rsid w:val="00050510"/>
    <w:rsid w:val="00050B71"/>
    <w:rsid w:val="00051AFF"/>
    <w:rsid w:val="00055A9A"/>
    <w:rsid w:val="00055C78"/>
    <w:rsid w:val="00056B90"/>
    <w:rsid w:val="00064B23"/>
    <w:rsid w:val="00065C61"/>
    <w:rsid w:val="00070498"/>
    <w:rsid w:val="000709E1"/>
    <w:rsid w:val="000745CC"/>
    <w:rsid w:val="0007554C"/>
    <w:rsid w:val="00077504"/>
    <w:rsid w:val="00077E09"/>
    <w:rsid w:val="000826EE"/>
    <w:rsid w:val="00090814"/>
    <w:rsid w:val="00093BB2"/>
    <w:rsid w:val="000A42DB"/>
    <w:rsid w:val="000B44BF"/>
    <w:rsid w:val="000B4C84"/>
    <w:rsid w:val="000B5DCE"/>
    <w:rsid w:val="000B6CAD"/>
    <w:rsid w:val="000C1D8D"/>
    <w:rsid w:val="000C6DC6"/>
    <w:rsid w:val="000D6402"/>
    <w:rsid w:val="000E5FDB"/>
    <w:rsid w:val="000E6BFE"/>
    <w:rsid w:val="000F0B34"/>
    <w:rsid w:val="000F132F"/>
    <w:rsid w:val="00100A33"/>
    <w:rsid w:val="00101AFC"/>
    <w:rsid w:val="00112A35"/>
    <w:rsid w:val="00121467"/>
    <w:rsid w:val="001308CF"/>
    <w:rsid w:val="00131313"/>
    <w:rsid w:val="00132823"/>
    <w:rsid w:val="001418E7"/>
    <w:rsid w:val="00142F47"/>
    <w:rsid w:val="00144CB0"/>
    <w:rsid w:val="00144FE1"/>
    <w:rsid w:val="00146E3B"/>
    <w:rsid w:val="0015634B"/>
    <w:rsid w:val="00156853"/>
    <w:rsid w:val="00171C2D"/>
    <w:rsid w:val="00180837"/>
    <w:rsid w:val="00183D0C"/>
    <w:rsid w:val="00193637"/>
    <w:rsid w:val="001961F3"/>
    <w:rsid w:val="001B1FB1"/>
    <w:rsid w:val="001B5531"/>
    <w:rsid w:val="001B6037"/>
    <w:rsid w:val="001C371E"/>
    <w:rsid w:val="001D3A9B"/>
    <w:rsid w:val="001D4798"/>
    <w:rsid w:val="001D7A82"/>
    <w:rsid w:val="001E179B"/>
    <w:rsid w:val="001E44CC"/>
    <w:rsid w:val="001E54D5"/>
    <w:rsid w:val="001E6677"/>
    <w:rsid w:val="001F1B9E"/>
    <w:rsid w:val="001F2B44"/>
    <w:rsid w:val="001F56EA"/>
    <w:rsid w:val="001F6740"/>
    <w:rsid w:val="00204C71"/>
    <w:rsid w:val="00207BAA"/>
    <w:rsid w:val="0021160A"/>
    <w:rsid w:val="00212895"/>
    <w:rsid w:val="00213939"/>
    <w:rsid w:val="002252C0"/>
    <w:rsid w:val="00225B67"/>
    <w:rsid w:val="00237B0E"/>
    <w:rsid w:val="00237B13"/>
    <w:rsid w:val="00244813"/>
    <w:rsid w:val="00246FF9"/>
    <w:rsid w:val="002526A5"/>
    <w:rsid w:val="00256220"/>
    <w:rsid w:val="00260177"/>
    <w:rsid w:val="0026382D"/>
    <w:rsid w:val="00264346"/>
    <w:rsid w:val="00272865"/>
    <w:rsid w:val="002741BC"/>
    <w:rsid w:val="00275610"/>
    <w:rsid w:val="002759EB"/>
    <w:rsid w:val="0027631D"/>
    <w:rsid w:val="002869B1"/>
    <w:rsid w:val="00296A9D"/>
    <w:rsid w:val="002A35F0"/>
    <w:rsid w:val="002A5A7B"/>
    <w:rsid w:val="002B21B2"/>
    <w:rsid w:val="002B3146"/>
    <w:rsid w:val="002C0035"/>
    <w:rsid w:val="002C6135"/>
    <w:rsid w:val="002E1004"/>
    <w:rsid w:val="002E36E9"/>
    <w:rsid w:val="002F36A2"/>
    <w:rsid w:val="002F642D"/>
    <w:rsid w:val="00301740"/>
    <w:rsid w:val="0030458D"/>
    <w:rsid w:val="00304EF6"/>
    <w:rsid w:val="00307172"/>
    <w:rsid w:val="0030775F"/>
    <w:rsid w:val="00312F23"/>
    <w:rsid w:val="00315D87"/>
    <w:rsid w:val="003204E2"/>
    <w:rsid w:val="0033212F"/>
    <w:rsid w:val="00333D32"/>
    <w:rsid w:val="00334F8F"/>
    <w:rsid w:val="003359C4"/>
    <w:rsid w:val="003427C3"/>
    <w:rsid w:val="00345C8B"/>
    <w:rsid w:val="003463DA"/>
    <w:rsid w:val="00351801"/>
    <w:rsid w:val="003554D4"/>
    <w:rsid w:val="00356F58"/>
    <w:rsid w:val="0035719E"/>
    <w:rsid w:val="00361B4F"/>
    <w:rsid w:val="00364F9A"/>
    <w:rsid w:val="00366B03"/>
    <w:rsid w:val="00370435"/>
    <w:rsid w:val="0037190D"/>
    <w:rsid w:val="00372E08"/>
    <w:rsid w:val="003765C4"/>
    <w:rsid w:val="00377285"/>
    <w:rsid w:val="00383E60"/>
    <w:rsid w:val="00387974"/>
    <w:rsid w:val="003908C1"/>
    <w:rsid w:val="0039175F"/>
    <w:rsid w:val="003937A7"/>
    <w:rsid w:val="003A0B7F"/>
    <w:rsid w:val="003A6417"/>
    <w:rsid w:val="003A642F"/>
    <w:rsid w:val="003B1ED9"/>
    <w:rsid w:val="003B38A3"/>
    <w:rsid w:val="003B76F2"/>
    <w:rsid w:val="003B7F6E"/>
    <w:rsid w:val="003C105D"/>
    <w:rsid w:val="003C4B95"/>
    <w:rsid w:val="003D5932"/>
    <w:rsid w:val="003E7FD4"/>
    <w:rsid w:val="003F2BDF"/>
    <w:rsid w:val="003F7271"/>
    <w:rsid w:val="004005AE"/>
    <w:rsid w:val="00401FF5"/>
    <w:rsid w:val="00402079"/>
    <w:rsid w:val="00412254"/>
    <w:rsid w:val="004220D1"/>
    <w:rsid w:val="00433E3B"/>
    <w:rsid w:val="00442E06"/>
    <w:rsid w:val="004431AA"/>
    <w:rsid w:val="0044417C"/>
    <w:rsid w:val="00451784"/>
    <w:rsid w:val="00466266"/>
    <w:rsid w:val="004730E8"/>
    <w:rsid w:val="00476D3C"/>
    <w:rsid w:val="00483294"/>
    <w:rsid w:val="0048530C"/>
    <w:rsid w:val="0048746C"/>
    <w:rsid w:val="00492DEF"/>
    <w:rsid w:val="004952E4"/>
    <w:rsid w:val="00497EF5"/>
    <w:rsid w:val="004A0D3A"/>
    <w:rsid w:val="004A2266"/>
    <w:rsid w:val="004A3D5A"/>
    <w:rsid w:val="004A7895"/>
    <w:rsid w:val="004B037F"/>
    <w:rsid w:val="004B198A"/>
    <w:rsid w:val="004B4DE7"/>
    <w:rsid w:val="004B5E59"/>
    <w:rsid w:val="004C64C4"/>
    <w:rsid w:val="004C70CE"/>
    <w:rsid w:val="004E0D6C"/>
    <w:rsid w:val="004F0BCF"/>
    <w:rsid w:val="004F5314"/>
    <w:rsid w:val="004F6CAE"/>
    <w:rsid w:val="00502001"/>
    <w:rsid w:val="00503C91"/>
    <w:rsid w:val="0050501C"/>
    <w:rsid w:val="005077E1"/>
    <w:rsid w:val="0051214B"/>
    <w:rsid w:val="00515793"/>
    <w:rsid w:val="0052159C"/>
    <w:rsid w:val="00523C3C"/>
    <w:rsid w:val="00524DE5"/>
    <w:rsid w:val="00525797"/>
    <w:rsid w:val="00525929"/>
    <w:rsid w:val="00531965"/>
    <w:rsid w:val="00535A78"/>
    <w:rsid w:val="0053644B"/>
    <w:rsid w:val="005476CB"/>
    <w:rsid w:val="005502C2"/>
    <w:rsid w:val="00550C58"/>
    <w:rsid w:val="005525E5"/>
    <w:rsid w:val="00555B5F"/>
    <w:rsid w:val="00562CCA"/>
    <w:rsid w:val="005649C6"/>
    <w:rsid w:val="005651E6"/>
    <w:rsid w:val="00573BE5"/>
    <w:rsid w:val="00575902"/>
    <w:rsid w:val="00576ABC"/>
    <w:rsid w:val="005812A6"/>
    <w:rsid w:val="005824A8"/>
    <w:rsid w:val="00582D22"/>
    <w:rsid w:val="005849EE"/>
    <w:rsid w:val="0058524A"/>
    <w:rsid w:val="00586019"/>
    <w:rsid w:val="005A4028"/>
    <w:rsid w:val="005A7958"/>
    <w:rsid w:val="005B7D7F"/>
    <w:rsid w:val="005D1490"/>
    <w:rsid w:val="005D3081"/>
    <w:rsid w:val="005D479F"/>
    <w:rsid w:val="005E1BF3"/>
    <w:rsid w:val="005E4C6B"/>
    <w:rsid w:val="005E6DC2"/>
    <w:rsid w:val="005F0E61"/>
    <w:rsid w:val="005F493E"/>
    <w:rsid w:val="00600203"/>
    <w:rsid w:val="00605AEE"/>
    <w:rsid w:val="006065B5"/>
    <w:rsid w:val="00606B3E"/>
    <w:rsid w:val="0061256D"/>
    <w:rsid w:val="00614F01"/>
    <w:rsid w:val="00621154"/>
    <w:rsid w:val="00622784"/>
    <w:rsid w:val="00636875"/>
    <w:rsid w:val="0063761D"/>
    <w:rsid w:val="00641321"/>
    <w:rsid w:val="00641B8B"/>
    <w:rsid w:val="00642357"/>
    <w:rsid w:val="0064360C"/>
    <w:rsid w:val="0064474A"/>
    <w:rsid w:val="00656F26"/>
    <w:rsid w:val="006619F0"/>
    <w:rsid w:val="00661C78"/>
    <w:rsid w:val="00663931"/>
    <w:rsid w:val="006673C6"/>
    <w:rsid w:val="00670156"/>
    <w:rsid w:val="00670839"/>
    <w:rsid w:val="00674D8A"/>
    <w:rsid w:val="006762B3"/>
    <w:rsid w:val="00681EDF"/>
    <w:rsid w:val="00685A75"/>
    <w:rsid w:val="00687B12"/>
    <w:rsid w:val="006949A7"/>
    <w:rsid w:val="006A227D"/>
    <w:rsid w:val="006A4F5A"/>
    <w:rsid w:val="006A6DC7"/>
    <w:rsid w:val="006B2268"/>
    <w:rsid w:val="006B245F"/>
    <w:rsid w:val="006B4C56"/>
    <w:rsid w:val="006B570B"/>
    <w:rsid w:val="006B5A04"/>
    <w:rsid w:val="006B60B4"/>
    <w:rsid w:val="006C0A13"/>
    <w:rsid w:val="006C10BF"/>
    <w:rsid w:val="006C333F"/>
    <w:rsid w:val="006C45D7"/>
    <w:rsid w:val="006C47D8"/>
    <w:rsid w:val="006C7368"/>
    <w:rsid w:val="006D01D4"/>
    <w:rsid w:val="006D3E5E"/>
    <w:rsid w:val="006D6F7B"/>
    <w:rsid w:val="006D73D4"/>
    <w:rsid w:val="006D7F81"/>
    <w:rsid w:val="006E3DC2"/>
    <w:rsid w:val="006E4E88"/>
    <w:rsid w:val="006F1862"/>
    <w:rsid w:val="006F2EF8"/>
    <w:rsid w:val="00701E9D"/>
    <w:rsid w:val="00702EB5"/>
    <w:rsid w:val="00707D25"/>
    <w:rsid w:val="007135DF"/>
    <w:rsid w:val="00713F0B"/>
    <w:rsid w:val="007159E9"/>
    <w:rsid w:val="0071705B"/>
    <w:rsid w:val="00724256"/>
    <w:rsid w:val="00726162"/>
    <w:rsid w:val="00727093"/>
    <w:rsid w:val="00730B29"/>
    <w:rsid w:val="00736D4B"/>
    <w:rsid w:val="00737439"/>
    <w:rsid w:val="00743900"/>
    <w:rsid w:val="0075005E"/>
    <w:rsid w:val="00751887"/>
    <w:rsid w:val="007550D1"/>
    <w:rsid w:val="00755FB4"/>
    <w:rsid w:val="00756B9F"/>
    <w:rsid w:val="00761228"/>
    <w:rsid w:val="00762095"/>
    <w:rsid w:val="007625E3"/>
    <w:rsid w:val="00763613"/>
    <w:rsid w:val="00763E26"/>
    <w:rsid w:val="007647C0"/>
    <w:rsid w:val="0077094D"/>
    <w:rsid w:val="00772BBE"/>
    <w:rsid w:val="00775F6A"/>
    <w:rsid w:val="00775FB5"/>
    <w:rsid w:val="0077658F"/>
    <w:rsid w:val="007814DB"/>
    <w:rsid w:val="0078360D"/>
    <w:rsid w:val="00784DA8"/>
    <w:rsid w:val="00785E77"/>
    <w:rsid w:val="00787DB3"/>
    <w:rsid w:val="00792AFF"/>
    <w:rsid w:val="007966B3"/>
    <w:rsid w:val="007A2718"/>
    <w:rsid w:val="007A6396"/>
    <w:rsid w:val="007B13DF"/>
    <w:rsid w:val="007C3C5B"/>
    <w:rsid w:val="007C4D9D"/>
    <w:rsid w:val="007C7A23"/>
    <w:rsid w:val="007D36F9"/>
    <w:rsid w:val="007D397A"/>
    <w:rsid w:val="007F3E14"/>
    <w:rsid w:val="007F562A"/>
    <w:rsid w:val="00800DA0"/>
    <w:rsid w:val="00801D48"/>
    <w:rsid w:val="0080629F"/>
    <w:rsid w:val="00806ABC"/>
    <w:rsid w:val="008115D1"/>
    <w:rsid w:val="00812642"/>
    <w:rsid w:val="00823ECE"/>
    <w:rsid w:val="008332BF"/>
    <w:rsid w:val="00845855"/>
    <w:rsid w:val="008507F9"/>
    <w:rsid w:val="008522DA"/>
    <w:rsid w:val="008550EA"/>
    <w:rsid w:val="0085693D"/>
    <w:rsid w:val="00874993"/>
    <w:rsid w:val="00875156"/>
    <w:rsid w:val="00881285"/>
    <w:rsid w:val="00881E17"/>
    <w:rsid w:val="00883BD8"/>
    <w:rsid w:val="00887C7B"/>
    <w:rsid w:val="00892F51"/>
    <w:rsid w:val="00893CD1"/>
    <w:rsid w:val="008B76FD"/>
    <w:rsid w:val="008C0088"/>
    <w:rsid w:val="008C2BF2"/>
    <w:rsid w:val="008D1417"/>
    <w:rsid w:val="008D6254"/>
    <w:rsid w:val="008D6B6E"/>
    <w:rsid w:val="008E1379"/>
    <w:rsid w:val="008E159B"/>
    <w:rsid w:val="008E204F"/>
    <w:rsid w:val="008F1B5D"/>
    <w:rsid w:val="008F406F"/>
    <w:rsid w:val="00901DD1"/>
    <w:rsid w:val="0090275E"/>
    <w:rsid w:val="00911F7C"/>
    <w:rsid w:val="009127D3"/>
    <w:rsid w:val="0091471B"/>
    <w:rsid w:val="00917343"/>
    <w:rsid w:val="00926B76"/>
    <w:rsid w:val="00930EC5"/>
    <w:rsid w:val="00942BB3"/>
    <w:rsid w:val="009463DA"/>
    <w:rsid w:val="00960E32"/>
    <w:rsid w:val="00960F2E"/>
    <w:rsid w:val="00972CCF"/>
    <w:rsid w:val="00977329"/>
    <w:rsid w:val="009809CE"/>
    <w:rsid w:val="00980A82"/>
    <w:rsid w:val="00980CDC"/>
    <w:rsid w:val="0098634E"/>
    <w:rsid w:val="00987B8F"/>
    <w:rsid w:val="009A51CC"/>
    <w:rsid w:val="009B115D"/>
    <w:rsid w:val="009B619A"/>
    <w:rsid w:val="009C3302"/>
    <w:rsid w:val="009C57BD"/>
    <w:rsid w:val="009C6D6F"/>
    <w:rsid w:val="009D1C0F"/>
    <w:rsid w:val="009E3195"/>
    <w:rsid w:val="009E45E8"/>
    <w:rsid w:val="009F265C"/>
    <w:rsid w:val="00A00228"/>
    <w:rsid w:val="00A032D2"/>
    <w:rsid w:val="00A0392A"/>
    <w:rsid w:val="00A073DB"/>
    <w:rsid w:val="00A15AFB"/>
    <w:rsid w:val="00A1694C"/>
    <w:rsid w:val="00A17B03"/>
    <w:rsid w:val="00A22A65"/>
    <w:rsid w:val="00A2303E"/>
    <w:rsid w:val="00A23817"/>
    <w:rsid w:val="00A41206"/>
    <w:rsid w:val="00A42336"/>
    <w:rsid w:val="00A423AF"/>
    <w:rsid w:val="00A52886"/>
    <w:rsid w:val="00A53C64"/>
    <w:rsid w:val="00A63052"/>
    <w:rsid w:val="00A63ED0"/>
    <w:rsid w:val="00A70963"/>
    <w:rsid w:val="00A7384F"/>
    <w:rsid w:val="00A77F0D"/>
    <w:rsid w:val="00A84301"/>
    <w:rsid w:val="00A90843"/>
    <w:rsid w:val="00A915C1"/>
    <w:rsid w:val="00AA3025"/>
    <w:rsid w:val="00AA5806"/>
    <w:rsid w:val="00AB3CEB"/>
    <w:rsid w:val="00AB6ACF"/>
    <w:rsid w:val="00AB767D"/>
    <w:rsid w:val="00AC21D1"/>
    <w:rsid w:val="00AC5AFA"/>
    <w:rsid w:val="00AC65DA"/>
    <w:rsid w:val="00AC7C1D"/>
    <w:rsid w:val="00AD347C"/>
    <w:rsid w:val="00AD4562"/>
    <w:rsid w:val="00AF27E6"/>
    <w:rsid w:val="00AF70CE"/>
    <w:rsid w:val="00B0095A"/>
    <w:rsid w:val="00B02CCA"/>
    <w:rsid w:val="00B12BA8"/>
    <w:rsid w:val="00B145E1"/>
    <w:rsid w:val="00B15BF9"/>
    <w:rsid w:val="00B17FDA"/>
    <w:rsid w:val="00B2490D"/>
    <w:rsid w:val="00B25EDB"/>
    <w:rsid w:val="00B3030F"/>
    <w:rsid w:val="00B324AB"/>
    <w:rsid w:val="00B3432C"/>
    <w:rsid w:val="00B34338"/>
    <w:rsid w:val="00B34E6E"/>
    <w:rsid w:val="00B3587C"/>
    <w:rsid w:val="00B531B1"/>
    <w:rsid w:val="00B60E04"/>
    <w:rsid w:val="00B61B53"/>
    <w:rsid w:val="00B626B8"/>
    <w:rsid w:val="00B65499"/>
    <w:rsid w:val="00B658FE"/>
    <w:rsid w:val="00B735FA"/>
    <w:rsid w:val="00B73BBB"/>
    <w:rsid w:val="00B75C2B"/>
    <w:rsid w:val="00B82D0D"/>
    <w:rsid w:val="00B94E4C"/>
    <w:rsid w:val="00BA3252"/>
    <w:rsid w:val="00BA3382"/>
    <w:rsid w:val="00BB07F2"/>
    <w:rsid w:val="00BB1411"/>
    <w:rsid w:val="00BB1FB5"/>
    <w:rsid w:val="00BC48F1"/>
    <w:rsid w:val="00BD4409"/>
    <w:rsid w:val="00BE1F78"/>
    <w:rsid w:val="00BE59A1"/>
    <w:rsid w:val="00BE5E90"/>
    <w:rsid w:val="00BF4B55"/>
    <w:rsid w:val="00C001B8"/>
    <w:rsid w:val="00C132AD"/>
    <w:rsid w:val="00C15018"/>
    <w:rsid w:val="00C20F87"/>
    <w:rsid w:val="00C256F5"/>
    <w:rsid w:val="00C2626C"/>
    <w:rsid w:val="00C264F0"/>
    <w:rsid w:val="00C34DED"/>
    <w:rsid w:val="00C40B20"/>
    <w:rsid w:val="00C424C7"/>
    <w:rsid w:val="00C51461"/>
    <w:rsid w:val="00C60ED3"/>
    <w:rsid w:val="00C626CB"/>
    <w:rsid w:val="00C74D88"/>
    <w:rsid w:val="00C75F51"/>
    <w:rsid w:val="00C81B94"/>
    <w:rsid w:val="00C82386"/>
    <w:rsid w:val="00C82A08"/>
    <w:rsid w:val="00C94267"/>
    <w:rsid w:val="00CA0D37"/>
    <w:rsid w:val="00CA2367"/>
    <w:rsid w:val="00CA307D"/>
    <w:rsid w:val="00CB59F1"/>
    <w:rsid w:val="00CB63C7"/>
    <w:rsid w:val="00CC1831"/>
    <w:rsid w:val="00CC6B96"/>
    <w:rsid w:val="00CD4A50"/>
    <w:rsid w:val="00CD58F7"/>
    <w:rsid w:val="00CE03DA"/>
    <w:rsid w:val="00CE11E6"/>
    <w:rsid w:val="00CF08D6"/>
    <w:rsid w:val="00CF0EEA"/>
    <w:rsid w:val="00CF20D4"/>
    <w:rsid w:val="00D03E27"/>
    <w:rsid w:val="00D0672D"/>
    <w:rsid w:val="00D2100C"/>
    <w:rsid w:val="00D22245"/>
    <w:rsid w:val="00D26CEE"/>
    <w:rsid w:val="00D33998"/>
    <w:rsid w:val="00D3586D"/>
    <w:rsid w:val="00D35D71"/>
    <w:rsid w:val="00D36CDD"/>
    <w:rsid w:val="00D40E27"/>
    <w:rsid w:val="00D43983"/>
    <w:rsid w:val="00D440A4"/>
    <w:rsid w:val="00D46F04"/>
    <w:rsid w:val="00D50140"/>
    <w:rsid w:val="00D53939"/>
    <w:rsid w:val="00D66CB9"/>
    <w:rsid w:val="00D72D1D"/>
    <w:rsid w:val="00D7335A"/>
    <w:rsid w:val="00D7708D"/>
    <w:rsid w:val="00D8385E"/>
    <w:rsid w:val="00D83F86"/>
    <w:rsid w:val="00D846BF"/>
    <w:rsid w:val="00D84711"/>
    <w:rsid w:val="00D867E8"/>
    <w:rsid w:val="00D86FEA"/>
    <w:rsid w:val="00D87AF6"/>
    <w:rsid w:val="00D97070"/>
    <w:rsid w:val="00DA29B3"/>
    <w:rsid w:val="00DA31FC"/>
    <w:rsid w:val="00DA7B4D"/>
    <w:rsid w:val="00DB05C7"/>
    <w:rsid w:val="00DB2916"/>
    <w:rsid w:val="00DD055A"/>
    <w:rsid w:val="00DD4C2D"/>
    <w:rsid w:val="00DF1FC4"/>
    <w:rsid w:val="00DF4E27"/>
    <w:rsid w:val="00DF67BD"/>
    <w:rsid w:val="00DF6DA7"/>
    <w:rsid w:val="00DF6E17"/>
    <w:rsid w:val="00E0633F"/>
    <w:rsid w:val="00E10888"/>
    <w:rsid w:val="00E12DFB"/>
    <w:rsid w:val="00E14FFB"/>
    <w:rsid w:val="00E17246"/>
    <w:rsid w:val="00E21405"/>
    <w:rsid w:val="00E24828"/>
    <w:rsid w:val="00E26592"/>
    <w:rsid w:val="00E309AA"/>
    <w:rsid w:val="00E36BD3"/>
    <w:rsid w:val="00E37AA2"/>
    <w:rsid w:val="00E42549"/>
    <w:rsid w:val="00E43E7F"/>
    <w:rsid w:val="00E44C4A"/>
    <w:rsid w:val="00E52633"/>
    <w:rsid w:val="00E564B5"/>
    <w:rsid w:val="00E628B7"/>
    <w:rsid w:val="00E6601E"/>
    <w:rsid w:val="00E6753D"/>
    <w:rsid w:val="00E853EF"/>
    <w:rsid w:val="00E85E69"/>
    <w:rsid w:val="00E87FB9"/>
    <w:rsid w:val="00EA17C8"/>
    <w:rsid w:val="00EA3266"/>
    <w:rsid w:val="00EA76E3"/>
    <w:rsid w:val="00EB1141"/>
    <w:rsid w:val="00EB2101"/>
    <w:rsid w:val="00EC06F3"/>
    <w:rsid w:val="00EC21EE"/>
    <w:rsid w:val="00EC64FD"/>
    <w:rsid w:val="00EC6A59"/>
    <w:rsid w:val="00EC6C6D"/>
    <w:rsid w:val="00EC77E8"/>
    <w:rsid w:val="00ED1BD1"/>
    <w:rsid w:val="00ED35A4"/>
    <w:rsid w:val="00ED51FE"/>
    <w:rsid w:val="00EE0CD5"/>
    <w:rsid w:val="00EE4FC5"/>
    <w:rsid w:val="00EE5733"/>
    <w:rsid w:val="00EE57E6"/>
    <w:rsid w:val="00EE5C92"/>
    <w:rsid w:val="00EF0C92"/>
    <w:rsid w:val="00EF28E4"/>
    <w:rsid w:val="00EF6D27"/>
    <w:rsid w:val="00EF756E"/>
    <w:rsid w:val="00F001B0"/>
    <w:rsid w:val="00F014D0"/>
    <w:rsid w:val="00F02180"/>
    <w:rsid w:val="00F05E46"/>
    <w:rsid w:val="00F119AD"/>
    <w:rsid w:val="00F125A1"/>
    <w:rsid w:val="00F126F0"/>
    <w:rsid w:val="00F14C81"/>
    <w:rsid w:val="00F1745A"/>
    <w:rsid w:val="00F2647B"/>
    <w:rsid w:val="00F26D3E"/>
    <w:rsid w:val="00F2719B"/>
    <w:rsid w:val="00F31B8A"/>
    <w:rsid w:val="00F33C01"/>
    <w:rsid w:val="00F341E6"/>
    <w:rsid w:val="00F3717B"/>
    <w:rsid w:val="00F40205"/>
    <w:rsid w:val="00F443BD"/>
    <w:rsid w:val="00F51647"/>
    <w:rsid w:val="00F51FD6"/>
    <w:rsid w:val="00F53D21"/>
    <w:rsid w:val="00F56BFD"/>
    <w:rsid w:val="00F57D9C"/>
    <w:rsid w:val="00F6726D"/>
    <w:rsid w:val="00F67482"/>
    <w:rsid w:val="00F73F81"/>
    <w:rsid w:val="00F75E42"/>
    <w:rsid w:val="00F77FA8"/>
    <w:rsid w:val="00F826CE"/>
    <w:rsid w:val="00F83F93"/>
    <w:rsid w:val="00F83FE4"/>
    <w:rsid w:val="00F8562B"/>
    <w:rsid w:val="00F86D93"/>
    <w:rsid w:val="00F92643"/>
    <w:rsid w:val="00F92EA8"/>
    <w:rsid w:val="00F97421"/>
    <w:rsid w:val="00FA1548"/>
    <w:rsid w:val="00FA16B6"/>
    <w:rsid w:val="00FA4D84"/>
    <w:rsid w:val="00FA7E5C"/>
    <w:rsid w:val="00FB63DB"/>
    <w:rsid w:val="00FC253D"/>
    <w:rsid w:val="00FC44B4"/>
    <w:rsid w:val="00FC48AF"/>
    <w:rsid w:val="00FC7852"/>
    <w:rsid w:val="00FD168C"/>
    <w:rsid w:val="00FD3142"/>
    <w:rsid w:val="00FD4D95"/>
    <w:rsid w:val="00FD663D"/>
    <w:rsid w:val="00FE1CF3"/>
    <w:rsid w:val="00FE2105"/>
    <w:rsid w:val="00FE4A6E"/>
    <w:rsid w:val="00FE6967"/>
    <w:rsid w:val="00FE6E52"/>
    <w:rsid w:val="00FE7D9C"/>
    <w:rsid w:val="00FF2F42"/>
    <w:rsid w:val="00FF3764"/>
    <w:rsid w:val="00FF5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CAFF1"/>
  <w15:chartTrackingRefBased/>
  <w15:docId w15:val="{3B5F219A-5AA9-4EA4-8458-AEF94DD8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B96"/>
    <w:rPr>
      <w:sz w:val="24"/>
      <w:szCs w:val="24"/>
    </w:rPr>
  </w:style>
  <w:style w:type="paragraph" w:styleId="1">
    <w:name w:val="heading 1"/>
    <w:basedOn w:val="a"/>
    <w:next w:val="a"/>
    <w:link w:val="1Char"/>
    <w:qFormat/>
    <w:rsid w:val="00FF2F42"/>
    <w:pPr>
      <w:keepNext/>
      <w:jc w:val="center"/>
      <w:outlineLvl w:val="0"/>
    </w:pPr>
    <w:rPr>
      <w:b/>
      <w:bCs/>
      <w:lang w:val="x-none"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883BD8"/>
    <w:pPr>
      <w:tabs>
        <w:tab w:val="right" w:leader="dot" w:pos="9356"/>
      </w:tabs>
      <w:ind w:left="-142"/>
    </w:pPr>
    <w:rPr>
      <w:rFonts w:ascii="Tahoma" w:hAnsi="Tahoma"/>
      <w:sz w:val="20"/>
    </w:rPr>
  </w:style>
  <w:style w:type="table" w:styleId="a3">
    <w:name w:val="Table Grid"/>
    <w:basedOn w:val="a1"/>
    <w:rsid w:val="00DA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uiPriority w:val="99"/>
    <w:rsid w:val="002526A5"/>
    <w:pPr>
      <w:tabs>
        <w:tab w:val="center" w:pos="4153"/>
        <w:tab w:val="right" w:pos="8306"/>
      </w:tabs>
    </w:pPr>
    <w:rPr>
      <w:lang w:val="x-none" w:eastAsia="x-none"/>
    </w:rPr>
  </w:style>
  <w:style w:type="paragraph" w:styleId="a6">
    <w:name w:val="footer"/>
    <w:basedOn w:val="a"/>
    <w:link w:val="Char0"/>
    <w:uiPriority w:val="99"/>
    <w:rsid w:val="002526A5"/>
    <w:pPr>
      <w:tabs>
        <w:tab w:val="center" w:pos="4153"/>
        <w:tab w:val="right" w:pos="8306"/>
      </w:tabs>
    </w:pPr>
    <w:rPr>
      <w:lang w:val="x-none" w:eastAsia="x-none"/>
    </w:r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iPriority w:val="99"/>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aa">
    <w:name w:val="footnote text"/>
    <w:basedOn w:val="a"/>
    <w:link w:val="Char1"/>
    <w:rsid w:val="00FF2F42"/>
    <w:rPr>
      <w:sz w:val="20"/>
      <w:szCs w:val="20"/>
    </w:rPr>
  </w:style>
  <w:style w:type="character" w:customStyle="1" w:styleId="Char1">
    <w:name w:val="Κείμενο υποσημείωσης Char"/>
    <w:basedOn w:val="a0"/>
    <w:link w:val="aa"/>
    <w:rsid w:val="00FF2F42"/>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lang w:val="x-none" w:eastAsia="x-none"/>
    </w:rPr>
  </w:style>
  <w:style w:type="paragraph" w:styleId="ab">
    <w:name w:val="Body Text"/>
    <w:basedOn w:val="a"/>
    <w:link w:val="Char2"/>
    <w:rsid w:val="00FF2F42"/>
    <w:pPr>
      <w:jc w:val="center"/>
    </w:pPr>
    <w:rPr>
      <w:u w:val="single"/>
      <w:lang w:val="x-none" w:eastAsia="en-US"/>
    </w:rPr>
  </w:style>
  <w:style w:type="character" w:customStyle="1" w:styleId="Char2">
    <w:name w:val="Σώμα κειμένου Char"/>
    <w:link w:val="ab"/>
    <w:rsid w:val="00FF2F42"/>
    <w:rPr>
      <w:sz w:val="24"/>
      <w:szCs w:val="24"/>
      <w:u w:val="single"/>
      <w:lang w:eastAsia="en-US"/>
    </w:rPr>
  </w:style>
  <w:style w:type="paragraph" w:styleId="22">
    <w:name w:val="Body Text 2"/>
    <w:basedOn w:val="a"/>
    <w:link w:val="2Char0"/>
    <w:rsid w:val="00FF2F42"/>
    <w:rPr>
      <w:b/>
      <w:bCs/>
      <w:u w:val="single"/>
      <w:lang w:val="x-none" w:eastAsia="en-US"/>
    </w:rPr>
  </w:style>
  <w:style w:type="character" w:customStyle="1" w:styleId="2Char0">
    <w:name w:val="Σώμα κείμενου 2 Char"/>
    <w:link w:val="22"/>
    <w:rsid w:val="00FF2F42"/>
    <w:rPr>
      <w:b/>
      <w:bCs/>
      <w:sz w:val="24"/>
      <w:szCs w:val="24"/>
      <w:u w:val="single"/>
      <w:lang w:eastAsia="en-US"/>
    </w:rPr>
  </w:style>
  <w:style w:type="paragraph" w:styleId="ac">
    <w:name w:val="Body Text Indent"/>
    <w:basedOn w:val="a"/>
    <w:link w:val="Char3"/>
    <w:rsid w:val="00FF2F42"/>
    <w:pPr>
      <w:ind w:left="720" w:hanging="360"/>
      <w:jc w:val="both"/>
    </w:pPr>
    <w:rPr>
      <w:bCs/>
      <w:iCs/>
      <w:lang w:val="x-none" w:eastAsia="en-US"/>
    </w:rPr>
  </w:style>
  <w:style w:type="character" w:customStyle="1" w:styleId="Char3">
    <w:name w:val="Σώμα κείμενου με εσοχή Char"/>
    <w:link w:val="ac"/>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d">
    <w:name w:val="endnote text"/>
    <w:basedOn w:val="a"/>
    <w:link w:val="Char4"/>
    <w:rsid w:val="00FF2F42"/>
    <w:rPr>
      <w:sz w:val="20"/>
      <w:szCs w:val="20"/>
    </w:rPr>
  </w:style>
  <w:style w:type="character" w:customStyle="1" w:styleId="Char4">
    <w:name w:val="Κείμενο σημείωσης τέλους Char"/>
    <w:basedOn w:val="a0"/>
    <w:link w:val="ad"/>
    <w:rsid w:val="00FF2F42"/>
  </w:style>
  <w:style w:type="character" w:styleId="ae">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f">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uiPriority w:val="99"/>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
    <w:name w:val="toc 3"/>
    <w:basedOn w:val="a"/>
    <w:next w:val="a"/>
    <w:autoRedefine/>
    <w:rsid w:val="004A2266"/>
    <w:pPr>
      <w:ind w:left="480"/>
    </w:pPr>
  </w:style>
  <w:style w:type="paragraph" w:styleId="af0">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1">
    <w:name w:val="Subtle Emphasis"/>
    <w:uiPriority w:val="19"/>
    <w:qFormat/>
    <w:rsid w:val="00523C3C"/>
    <w:rPr>
      <w:i/>
      <w:iCs/>
      <w:color w:val="808080"/>
    </w:rPr>
  </w:style>
  <w:style w:type="paragraph" w:customStyle="1" w:styleId="058">
    <w:name w:val="Στυλ Πλήρης Αριστερά:  058 εκ."/>
    <w:basedOn w:val="a"/>
    <w:autoRedefine/>
    <w:rsid w:val="00EC6A59"/>
    <w:pPr>
      <w:jc w:val="both"/>
    </w:pPr>
    <w:rPr>
      <w:rFonts w:ascii="Arial" w:hAnsi="Arial"/>
      <w:sz w:val="20"/>
      <w:lang w:eastAsia="en-US"/>
    </w:rPr>
  </w:style>
  <w:style w:type="paragraph" w:customStyle="1" w:styleId="BasicParagraph">
    <w:name w:val="[Basic Paragraph]"/>
    <w:basedOn w:val="a"/>
    <w:uiPriority w:val="99"/>
    <w:rsid w:val="00E87FB9"/>
    <w:pPr>
      <w:widowControl w:val="0"/>
      <w:autoSpaceDE w:val="0"/>
      <w:autoSpaceDN w:val="0"/>
      <w:adjustRightInd w:val="0"/>
      <w:spacing w:after="120" w:line="288" w:lineRule="auto"/>
      <w:textAlignment w:val="center"/>
    </w:pPr>
    <w:rPr>
      <w:rFonts w:ascii="MinionPro-Regular" w:hAnsi="MinionPro-Regular" w:cs="MinionPro-Regular"/>
      <w:color w:val="000000"/>
      <w:lang w:val="en-US" w:eastAsia="en-US"/>
    </w:rPr>
  </w:style>
  <w:style w:type="paragraph" w:styleId="af2">
    <w:name w:val="List Paragraph"/>
    <w:basedOn w:val="a"/>
    <w:uiPriority w:val="34"/>
    <w:qFormat/>
    <w:rsid w:val="00E87FB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135033006">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308634229">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201240792">
      <w:bodyDiv w:val="1"/>
      <w:marLeft w:val="0"/>
      <w:marRight w:val="0"/>
      <w:marTop w:val="0"/>
      <w:marBottom w:val="0"/>
      <w:divBdr>
        <w:top w:val="none" w:sz="0" w:space="0" w:color="auto"/>
        <w:left w:val="none" w:sz="0" w:space="0" w:color="auto"/>
        <w:bottom w:val="none" w:sz="0" w:space="0" w:color="auto"/>
        <w:right w:val="none" w:sz="0" w:space="0" w:color="auto"/>
      </w:divBdr>
    </w:div>
    <w:div w:id="1201746936">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34684160">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5732574">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80240-A6D4-4BFA-9CA9-490DBAFF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7103</Words>
  <Characters>38361</Characters>
  <Application>Microsoft Office Word</Application>
  <DocSecurity>0</DocSecurity>
  <Lines>319</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ISRS 4400</vt:lpstr>
      <vt:lpstr>ISRS 4400</vt:lpstr>
    </vt:vector>
  </TitlesOfParts>
  <Company>BDO</Company>
  <LinksUpToDate>false</LinksUpToDate>
  <CharactersWithSpaces>45374</CharactersWithSpaces>
  <SharedDoc>false</SharedDoc>
  <HLinks>
    <vt:vector size="240" baseType="variant">
      <vt:variant>
        <vt:i4>1966142</vt:i4>
      </vt:variant>
      <vt:variant>
        <vt:i4>236</vt:i4>
      </vt:variant>
      <vt:variant>
        <vt:i4>0</vt:i4>
      </vt:variant>
      <vt:variant>
        <vt:i4>5</vt:i4>
      </vt:variant>
      <vt:variant>
        <vt:lpwstr/>
      </vt:variant>
      <vt:variant>
        <vt:lpwstr>_Toc450830947</vt:lpwstr>
      </vt:variant>
      <vt:variant>
        <vt:i4>1966142</vt:i4>
      </vt:variant>
      <vt:variant>
        <vt:i4>230</vt:i4>
      </vt:variant>
      <vt:variant>
        <vt:i4>0</vt:i4>
      </vt:variant>
      <vt:variant>
        <vt:i4>5</vt:i4>
      </vt:variant>
      <vt:variant>
        <vt:lpwstr/>
      </vt:variant>
      <vt:variant>
        <vt:lpwstr>_Toc450830946</vt:lpwstr>
      </vt:variant>
      <vt:variant>
        <vt:i4>1966142</vt:i4>
      </vt:variant>
      <vt:variant>
        <vt:i4>224</vt:i4>
      </vt:variant>
      <vt:variant>
        <vt:i4>0</vt:i4>
      </vt:variant>
      <vt:variant>
        <vt:i4>5</vt:i4>
      </vt:variant>
      <vt:variant>
        <vt:lpwstr/>
      </vt:variant>
      <vt:variant>
        <vt:lpwstr>_Toc450830945</vt:lpwstr>
      </vt:variant>
      <vt:variant>
        <vt:i4>1966142</vt:i4>
      </vt:variant>
      <vt:variant>
        <vt:i4>218</vt:i4>
      </vt:variant>
      <vt:variant>
        <vt:i4>0</vt:i4>
      </vt:variant>
      <vt:variant>
        <vt:i4>5</vt:i4>
      </vt:variant>
      <vt:variant>
        <vt:lpwstr/>
      </vt:variant>
      <vt:variant>
        <vt:lpwstr>_Toc450830944</vt:lpwstr>
      </vt:variant>
      <vt:variant>
        <vt:i4>1966142</vt:i4>
      </vt:variant>
      <vt:variant>
        <vt:i4>212</vt:i4>
      </vt:variant>
      <vt:variant>
        <vt:i4>0</vt:i4>
      </vt:variant>
      <vt:variant>
        <vt:i4>5</vt:i4>
      </vt:variant>
      <vt:variant>
        <vt:lpwstr/>
      </vt:variant>
      <vt:variant>
        <vt:lpwstr>_Toc450830943</vt:lpwstr>
      </vt:variant>
      <vt:variant>
        <vt:i4>1966142</vt:i4>
      </vt:variant>
      <vt:variant>
        <vt:i4>206</vt:i4>
      </vt:variant>
      <vt:variant>
        <vt:i4>0</vt:i4>
      </vt:variant>
      <vt:variant>
        <vt:i4>5</vt:i4>
      </vt:variant>
      <vt:variant>
        <vt:lpwstr/>
      </vt:variant>
      <vt:variant>
        <vt:lpwstr>_Toc450830942</vt:lpwstr>
      </vt:variant>
      <vt:variant>
        <vt:i4>1966142</vt:i4>
      </vt:variant>
      <vt:variant>
        <vt:i4>200</vt:i4>
      </vt:variant>
      <vt:variant>
        <vt:i4>0</vt:i4>
      </vt:variant>
      <vt:variant>
        <vt:i4>5</vt:i4>
      </vt:variant>
      <vt:variant>
        <vt:lpwstr/>
      </vt:variant>
      <vt:variant>
        <vt:lpwstr>_Toc450830941</vt:lpwstr>
      </vt:variant>
      <vt:variant>
        <vt:i4>1966142</vt:i4>
      </vt:variant>
      <vt:variant>
        <vt:i4>194</vt:i4>
      </vt:variant>
      <vt:variant>
        <vt:i4>0</vt:i4>
      </vt:variant>
      <vt:variant>
        <vt:i4>5</vt:i4>
      </vt:variant>
      <vt:variant>
        <vt:lpwstr/>
      </vt:variant>
      <vt:variant>
        <vt:lpwstr>_Toc450830940</vt:lpwstr>
      </vt:variant>
      <vt:variant>
        <vt:i4>1638462</vt:i4>
      </vt:variant>
      <vt:variant>
        <vt:i4>188</vt:i4>
      </vt:variant>
      <vt:variant>
        <vt:i4>0</vt:i4>
      </vt:variant>
      <vt:variant>
        <vt:i4>5</vt:i4>
      </vt:variant>
      <vt:variant>
        <vt:lpwstr/>
      </vt:variant>
      <vt:variant>
        <vt:lpwstr>_Toc450830939</vt:lpwstr>
      </vt:variant>
      <vt:variant>
        <vt:i4>1638462</vt:i4>
      </vt:variant>
      <vt:variant>
        <vt:i4>182</vt:i4>
      </vt:variant>
      <vt:variant>
        <vt:i4>0</vt:i4>
      </vt:variant>
      <vt:variant>
        <vt:i4>5</vt:i4>
      </vt:variant>
      <vt:variant>
        <vt:lpwstr/>
      </vt:variant>
      <vt:variant>
        <vt:lpwstr>_Toc450830938</vt:lpwstr>
      </vt:variant>
      <vt:variant>
        <vt:i4>1638462</vt:i4>
      </vt:variant>
      <vt:variant>
        <vt:i4>176</vt:i4>
      </vt:variant>
      <vt:variant>
        <vt:i4>0</vt:i4>
      </vt:variant>
      <vt:variant>
        <vt:i4>5</vt:i4>
      </vt:variant>
      <vt:variant>
        <vt:lpwstr/>
      </vt:variant>
      <vt:variant>
        <vt:lpwstr>_Toc450830937</vt:lpwstr>
      </vt:variant>
      <vt:variant>
        <vt:i4>1638462</vt:i4>
      </vt:variant>
      <vt:variant>
        <vt:i4>170</vt:i4>
      </vt:variant>
      <vt:variant>
        <vt:i4>0</vt:i4>
      </vt:variant>
      <vt:variant>
        <vt:i4>5</vt:i4>
      </vt:variant>
      <vt:variant>
        <vt:lpwstr/>
      </vt:variant>
      <vt:variant>
        <vt:lpwstr>_Toc450830936</vt:lpwstr>
      </vt:variant>
      <vt:variant>
        <vt:i4>1638462</vt:i4>
      </vt:variant>
      <vt:variant>
        <vt:i4>164</vt:i4>
      </vt:variant>
      <vt:variant>
        <vt:i4>0</vt:i4>
      </vt:variant>
      <vt:variant>
        <vt:i4>5</vt:i4>
      </vt:variant>
      <vt:variant>
        <vt:lpwstr/>
      </vt:variant>
      <vt:variant>
        <vt:lpwstr>_Toc450830935</vt:lpwstr>
      </vt:variant>
      <vt:variant>
        <vt:i4>1638462</vt:i4>
      </vt:variant>
      <vt:variant>
        <vt:i4>158</vt:i4>
      </vt:variant>
      <vt:variant>
        <vt:i4>0</vt:i4>
      </vt:variant>
      <vt:variant>
        <vt:i4>5</vt:i4>
      </vt:variant>
      <vt:variant>
        <vt:lpwstr/>
      </vt:variant>
      <vt:variant>
        <vt:lpwstr>_Toc450830934</vt:lpwstr>
      </vt:variant>
      <vt:variant>
        <vt:i4>1638462</vt:i4>
      </vt:variant>
      <vt:variant>
        <vt:i4>152</vt:i4>
      </vt:variant>
      <vt:variant>
        <vt:i4>0</vt:i4>
      </vt:variant>
      <vt:variant>
        <vt:i4>5</vt:i4>
      </vt:variant>
      <vt:variant>
        <vt:lpwstr/>
      </vt:variant>
      <vt:variant>
        <vt:lpwstr>_Toc450830933</vt:lpwstr>
      </vt:variant>
      <vt:variant>
        <vt:i4>1638462</vt:i4>
      </vt:variant>
      <vt:variant>
        <vt:i4>146</vt:i4>
      </vt:variant>
      <vt:variant>
        <vt:i4>0</vt:i4>
      </vt:variant>
      <vt:variant>
        <vt:i4>5</vt:i4>
      </vt:variant>
      <vt:variant>
        <vt:lpwstr/>
      </vt:variant>
      <vt:variant>
        <vt:lpwstr>_Toc450830932</vt:lpwstr>
      </vt:variant>
      <vt:variant>
        <vt:i4>1638462</vt:i4>
      </vt:variant>
      <vt:variant>
        <vt:i4>140</vt:i4>
      </vt:variant>
      <vt:variant>
        <vt:i4>0</vt:i4>
      </vt:variant>
      <vt:variant>
        <vt:i4>5</vt:i4>
      </vt:variant>
      <vt:variant>
        <vt:lpwstr/>
      </vt:variant>
      <vt:variant>
        <vt:lpwstr>_Toc450830931</vt:lpwstr>
      </vt:variant>
      <vt:variant>
        <vt:i4>1638462</vt:i4>
      </vt:variant>
      <vt:variant>
        <vt:i4>134</vt:i4>
      </vt:variant>
      <vt:variant>
        <vt:i4>0</vt:i4>
      </vt:variant>
      <vt:variant>
        <vt:i4>5</vt:i4>
      </vt:variant>
      <vt:variant>
        <vt:lpwstr/>
      </vt:variant>
      <vt:variant>
        <vt:lpwstr>_Toc450830930</vt:lpwstr>
      </vt:variant>
      <vt:variant>
        <vt:i4>1572926</vt:i4>
      </vt:variant>
      <vt:variant>
        <vt:i4>128</vt:i4>
      </vt:variant>
      <vt:variant>
        <vt:i4>0</vt:i4>
      </vt:variant>
      <vt:variant>
        <vt:i4>5</vt:i4>
      </vt:variant>
      <vt:variant>
        <vt:lpwstr/>
      </vt:variant>
      <vt:variant>
        <vt:lpwstr>_Toc450830929</vt:lpwstr>
      </vt:variant>
      <vt:variant>
        <vt:i4>1572926</vt:i4>
      </vt:variant>
      <vt:variant>
        <vt:i4>122</vt:i4>
      </vt:variant>
      <vt:variant>
        <vt:i4>0</vt:i4>
      </vt:variant>
      <vt:variant>
        <vt:i4>5</vt:i4>
      </vt:variant>
      <vt:variant>
        <vt:lpwstr/>
      </vt:variant>
      <vt:variant>
        <vt:lpwstr>_Toc450830928</vt:lpwstr>
      </vt:variant>
      <vt:variant>
        <vt:i4>1572926</vt:i4>
      </vt:variant>
      <vt:variant>
        <vt:i4>116</vt:i4>
      </vt:variant>
      <vt:variant>
        <vt:i4>0</vt:i4>
      </vt:variant>
      <vt:variant>
        <vt:i4>5</vt:i4>
      </vt:variant>
      <vt:variant>
        <vt:lpwstr/>
      </vt:variant>
      <vt:variant>
        <vt:lpwstr>_Toc450830927</vt:lpwstr>
      </vt:variant>
      <vt:variant>
        <vt:i4>1572926</vt:i4>
      </vt:variant>
      <vt:variant>
        <vt:i4>110</vt:i4>
      </vt:variant>
      <vt:variant>
        <vt:i4>0</vt:i4>
      </vt:variant>
      <vt:variant>
        <vt:i4>5</vt:i4>
      </vt:variant>
      <vt:variant>
        <vt:lpwstr/>
      </vt:variant>
      <vt:variant>
        <vt:lpwstr>_Toc450830926</vt:lpwstr>
      </vt:variant>
      <vt:variant>
        <vt:i4>1572926</vt:i4>
      </vt:variant>
      <vt:variant>
        <vt:i4>104</vt:i4>
      </vt:variant>
      <vt:variant>
        <vt:i4>0</vt:i4>
      </vt:variant>
      <vt:variant>
        <vt:i4>5</vt:i4>
      </vt:variant>
      <vt:variant>
        <vt:lpwstr/>
      </vt:variant>
      <vt:variant>
        <vt:lpwstr>_Toc450830925</vt:lpwstr>
      </vt:variant>
      <vt:variant>
        <vt:i4>1572926</vt:i4>
      </vt:variant>
      <vt:variant>
        <vt:i4>98</vt:i4>
      </vt:variant>
      <vt:variant>
        <vt:i4>0</vt:i4>
      </vt:variant>
      <vt:variant>
        <vt:i4>5</vt:i4>
      </vt:variant>
      <vt:variant>
        <vt:lpwstr/>
      </vt:variant>
      <vt:variant>
        <vt:lpwstr>_Toc450830924</vt:lpwstr>
      </vt:variant>
      <vt:variant>
        <vt:i4>1572926</vt:i4>
      </vt:variant>
      <vt:variant>
        <vt:i4>92</vt:i4>
      </vt:variant>
      <vt:variant>
        <vt:i4>0</vt:i4>
      </vt:variant>
      <vt:variant>
        <vt:i4>5</vt:i4>
      </vt:variant>
      <vt:variant>
        <vt:lpwstr/>
      </vt:variant>
      <vt:variant>
        <vt:lpwstr>_Toc450830923</vt:lpwstr>
      </vt:variant>
      <vt:variant>
        <vt:i4>1572926</vt:i4>
      </vt:variant>
      <vt:variant>
        <vt:i4>86</vt:i4>
      </vt:variant>
      <vt:variant>
        <vt:i4>0</vt:i4>
      </vt:variant>
      <vt:variant>
        <vt:i4>5</vt:i4>
      </vt:variant>
      <vt:variant>
        <vt:lpwstr/>
      </vt:variant>
      <vt:variant>
        <vt:lpwstr>_Toc450830922</vt:lpwstr>
      </vt:variant>
      <vt:variant>
        <vt:i4>1572926</vt:i4>
      </vt:variant>
      <vt:variant>
        <vt:i4>80</vt:i4>
      </vt:variant>
      <vt:variant>
        <vt:i4>0</vt:i4>
      </vt:variant>
      <vt:variant>
        <vt:i4>5</vt:i4>
      </vt:variant>
      <vt:variant>
        <vt:lpwstr/>
      </vt:variant>
      <vt:variant>
        <vt:lpwstr>_Toc450830921</vt:lpwstr>
      </vt:variant>
      <vt:variant>
        <vt:i4>1572926</vt:i4>
      </vt:variant>
      <vt:variant>
        <vt:i4>74</vt:i4>
      </vt:variant>
      <vt:variant>
        <vt:i4>0</vt:i4>
      </vt:variant>
      <vt:variant>
        <vt:i4>5</vt:i4>
      </vt:variant>
      <vt:variant>
        <vt:lpwstr/>
      </vt:variant>
      <vt:variant>
        <vt:lpwstr>_Toc450830920</vt:lpwstr>
      </vt:variant>
      <vt:variant>
        <vt:i4>1769534</vt:i4>
      </vt:variant>
      <vt:variant>
        <vt:i4>68</vt:i4>
      </vt:variant>
      <vt:variant>
        <vt:i4>0</vt:i4>
      </vt:variant>
      <vt:variant>
        <vt:i4>5</vt:i4>
      </vt:variant>
      <vt:variant>
        <vt:lpwstr/>
      </vt:variant>
      <vt:variant>
        <vt:lpwstr>_Toc450830919</vt:lpwstr>
      </vt:variant>
      <vt:variant>
        <vt:i4>1769534</vt:i4>
      </vt:variant>
      <vt:variant>
        <vt:i4>62</vt:i4>
      </vt:variant>
      <vt:variant>
        <vt:i4>0</vt:i4>
      </vt:variant>
      <vt:variant>
        <vt:i4>5</vt:i4>
      </vt:variant>
      <vt:variant>
        <vt:lpwstr/>
      </vt:variant>
      <vt:variant>
        <vt:lpwstr>_Toc450830918</vt:lpwstr>
      </vt:variant>
      <vt:variant>
        <vt:i4>1769534</vt:i4>
      </vt:variant>
      <vt:variant>
        <vt:i4>56</vt:i4>
      </vt:variant>
      <vt:variant>
        <vt:i4>0</vt:i4>
      </vt:variant>
      <vt:variant>
        <vt:i4>5</vt:i4>
      </vt:variant>
      <vt:variant>
        <vt:lpwstr/>
      </vt:variant>
      <vt:variant>
        <vt:lpwstr>_Toc450830917</vt:lpwstr>
      </vt:variant>
      <vt:variant>
        <vt:i4>1769534</vt:i4>
      </vt:variant>
      <vt:variant>
        <vt:i4>50</vt:i4>
      </vt:variant>
      <vt:variant>
        <vt:i4>0</vt:i4>
      </vt:variant>
      <vt:variant>
        <vt:i4>5</vt:i4>
      </vt:variant>
      <vt:variant>
        <vt:lpwstr/>
      </vt:variant>
      <vt:variant>
        <vt:lpwstr>_Toc450830916</vt:lpwstr>
      </vt:variant>
      <vt:variant>
        <vt:i4>1769534</vt:i4>
      </vt:variant>
      <vt:variant>
        <vt:i4>44</vt:i4>
      </vt:variant>
      <vt:variant>
        <vt:i4>0</vt:i4>
      </vt:variant>
      <vt:variant>
        <vt:i4>5</vt:i4>
      </vt:variant>
      <vt:variant>
        <vt:lpwstr/>
      </vt:variant>
      <vt:variant>
        <vt:lpwstr>_Toc450830915</vt:lpwstr>
      </vt:variant>
      <vt:variant>
        <vt:i4>1769534</vt:i4>
      </vt:variant>
      <vt:variant>
        <vt:i4>38</vt:i4>
      </vt:variant>
      <vt:variant>
        <vt:i4>0</vt:i4>
      </vt:variant>
      <vt:variant>
        <vt:i4>5</vt:i4>
      </vt:variant>
      <vt:variant>
        <vt:lpwstr/>
      </vt:variant>
      <vt:variant>
        <vt:lpwstr>_Toc450830914</vt:lpwstr>
      </vt:variant>
      <vt:variant>
        <vt:i4>1769534</vt:i4>
      </vt:variant>
      <vt:variant>
        <vt:i4>32</vt:i4>
      </vt:variant>
      <vt:variant>
        <vt:i4>0</vt:i4>
      </vt:variant>
      <vt:variant>
        <vt:i4>5</vt:i4>
      </vt:variant>
      <vt:variant>
        <vt:lpwstr/>
      </vt:variant>
      <vt:variant>
        <vt:lpwstr>_Toc450830913</vt:lpwstr>
      </vt:variant>
      <vt:variant>
        <vt:i4>1769534</vt:i4>
      </vt:variant>
      <vt:variant>
        <vt:i4>26</vt:i4>
      </vt:variant>
      <vt:variant>
        <vt:i4>0</vt:i4>
      </vt:variant>
      <vt:variant>
        <vt:i4>5</vt:i4>
      </vt:variant>
      <vt:variant>
        <vt:lpwstr/>
      </vt:variant>
      <vt:variant>
        <vt:lpwstr>_Toc450830912</vt:lpwstr>
      </vt:variant>
      <vt:variant>
        <vt:i4>1769534</vt:i4>
      </vt:variant>
      <vt:variant>
        <vt:i4>20</vt:i4>
      </vt:variant>
      <vt:variant>
        <vt:i4>0</vt:i4>
      </vt:variant>
      <vt:variant>
        <vt:i4>5</vt:i4>
      </vt:variant>
      <vt:variant>
        <vt:lpwstr/>
      </vt:variant>
      <vt:variant>
        <vt:lpwstr>_Toc450830911</vt:lpwstr>
      </vt:variant>
      <vt:variant>
        <vt:i4>1769534</vt:i4>
      </vt:variant>
      <vt:variant>
        <vt:i4>14</vt:i4>
      </vt:variant>
      <vt:variant>
        <vt:i4>0</vt:i4>
      </vt:variant>
      <vt:variant>
        <vt:i4>5</vt:i4>
      </vt:variant>
      <vt:variant>
        <vt:lpwstr/>
      </vt:variant>
      <vt:variant>
        <vt:lpwstr>_Toc450830910</vt:lpwstr>
      </vt:variant>
      <vt:variant>
        <vt:i4>1703998</vt:i4>
      </vt:variant>
      <vt:variant>
        <vt:i4>8</vt:i4>
      </vt:variant>
      <vt:variant>
        <vt:i4>0</vt:i4>
      </vt:variant>
      <vt:variant>
        <vt:i4>5</vt:i4>
      </vt:variant>
      <vt:variant>
        <vt:lpwstr/>
      </vt:variant>
      <vt:variant>
        <vt:lpwstr>_Toc450830909</vt:lpwstr>
      </vt:variant>
      <vt:variant>
        <vt:i4>1703998</vt:i4>
      </vt:variant>
      <vt:variant>
        <vt:i4>2</vt:i4>
      </vt:variant>
      <vt:variant>
        <vt:i4>0</vt:i4>
      </vt:variant>
      <vt:variant>
        <vt:i4>5</vt:i4>
      </vt:variant>
      <vt:variant>
        <vt:lpwstr/>
      </vt:variant>
      <vt:variant>
        <vt:lpwstr>_Toc450830908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subject/>
  <dc:creator>Your User Name</dc:creator>
  <cp:keywords/>
  <cp:lastModifiedBy>Ορέστης Νικάκης</cp:lastModifiedBy>
  <cp:revision>2</cp:revision>
  <cp:lastPrinted>2018-04-19T10:10:00Z</cp:lastPrinted>
  <dcterms:created xsi:type="dcterms:W3CDTF">2019-04-10T12:10:00Z</dcterms:created>
  <dcterms:modified xsi:type="dcterms:W3CDTF">2019-04-10T12:10:00Z</dcterms:modified>
</cp:coreProperties>
</file>